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pPr>
        <w:pStyle w:val="Heading3"/>
        <w:jc w:val="center"/>
      </w:pPr>
      <w:r>
        <w:t>ZÁVEREČNÝ ÚČET OBCE TRAKOVICE</w:t>
      </w:r>
    </w:p>
    <w:p w:rsidR="00FD402D" w:rsidRDefault="00FD402D" w:rsidP="00BD44FD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za rok  </w:t>
      </w:r>
      <w:r>
        <w:rPr>
          <w:b/>
          <w:bCs/>
          <w:sz w:val="40"/>
          <w:szCs w:val="40"/>
        </w:rPr>
        <w:t>2014</w:t>
      </w:r>
    </w:p>
    <w:p w:rsidR="00FD402D" w:rsidRDefault="00FD402D" w:rsidP="00BD44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</w:t>
      </w: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/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>
      <w:pPr>
        <w:rPr>
          <w:b/>
          <w:bCs/>
          <w:sz w:val="40"/>
          <w:szCs w:val="40"/>
        </w:rPr>
      </w:pP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pPr>
        <w:numPr>
          <w:ilvl w:val="0"/>
          <w:numId w:val="1"/>
        </w:numPr>
      </w:pPr>
      <w:r>
        <w:t>Rozpočet obce na rok 2014</w:t>
      </w:r>
    </w:p>
    <w:p w:rsidR="00FD402D" w:rsidRDefault="00FD402D" w:rsidP="00BD44FD">
      <w:pPr>
        <w:ind w:left="360"/>
      </w:pPr>
    </w:p>
    <w:p w:rsidR="00FD402D" w:rsidRDefault="00FD402D" w:rsidP="00BD44FD">
      <w:pPr>
        <w:numPr>
          <w:ilvl w:val="0"/>
          <w:numId w:val="1"/>
        </w:numPr>
      </w:pPr>
      <w:r>
        <w:t>Rozbor plnenia príjmov za rok 2014</w:t>
      </w:r>
    </w:p>
    <w:p w:rsidR="00FD402D" w:rsidRDefault="00FD402D" w:rsidP="00BD44FD"/>
    <w:p w:rsidR="00FD402D" w:rsidRDefault="00FD402D" w:rsidP="00BD44FD">
      <w:pPr>
        <w:numPr>
          <w:ilvl w:val="0"/>
          <w:numId w:val="1"/>
        </w:numPr>
      </w:pPr>
      <w:r>
        <w:t>Rozbor čerpanie výdavkov za rok 2014</w:t>
      </w:r>
    </w:p>
    <w:p w:rsidR="00FD402D" w:rsidRDefault="00FD402D" w:rsidP="00BD44FD"/>
    <w:p w:rsidR="00FD402D" w:rsidRDefault="00FD402D" w:rsidP="00BD44FD">
      <w:pPr>
        <w:numPr>
          <w:ilvl w:val="0"/>
          <w:numId w:val="1"/>
        </w:numPr>
      </w:pPr>
      <w:r>
        <w:t>Použitie prebytku hospodárenia za rok 2014</w:t>
      </w:r>
    </w:p>
    <w:p w:rsidR="00FD402D" w:rsidRDefault="00FD402D" w:rsidP="00BD44FD">
      <w:pPr>
        <w:ind w:left="360"/>
      </w:pPr>
    </w:p>
    <w:p w:rsidR="00FD402D" w:rsidRDefault="00FD402D" w:rsidP="00BD44FD">
      <w:pPr>
        <w:numPr>
          <w:ilvl w:val="0"/>
          <w:numId w:val="1"/>
        </w:numPr>
      </w:pPr>
      <w:r>
        <w:t>Tvorba a použitie prostriedkov rezervného a sociálneho fondu</w:t>
      </w:r>
    </w:p>
    <w:p w:rsidR="00FD402D" w:rsidRDefault="00FD402D" w:rsidP="00BD44FD"/>
    <w:p w:rsidR="00FD402D" w:rsidRDefault="00FD402D" w:rsidP="00BD44FD">
      <w:pPr>
        <w:numPr>
          <w:ilvl w:val="0"/>
          <w:numId w:val="1"/>
        </w:numPr>
      </w:pPr>
      <w:r>
        <w:t>Finančné vysporiadanie vzťahov voči:</w:t>
      </w:r>
    </w:p>
    <w:p w:rsidR="00FD402D" w:rsidRDefault="00FD402D" w:rsidP="00BD44FD">
      <w:pPr>
        <w:numPr>
          <w:ilvl w:val="1"/>
          <w:numId w:val="1"/>
        </w:numPr>
      </w:pPr>
      <w:r>
        <w:t>zriadeným rozpočtovým organizáciám</w:t>
      </w:r>
    </w:p>
    <w:p w:rsidR="00FD402D" w:rsidRDefault="00FD402D" w:rsidP="00BD44FD">
      <w:pPr>
        <w:numPr>
          <w:ilvl w:val="1"/>
          <w:numId w:val="1"/>
        </w:numPr>
      </w:pPr>
      <w:r>
        <w:t>štátnemu rozpočtu</w:t>
      </w:r>
    </w:p>
    <w:p w:rsidR="00FD402D" w:rsidRDefault="00FD402D" w:rsidP="00BD44FD">
      <w:pPr>
        <w:ind w:left="1080"/>
      </w:pPr>
    </w:p>
    <w:p w:rsidR="00FD402D" w:rsidRPr="007A25AA" w:rsidRDefault="00FD402D" w:rsidP="00BD44FD">
      <w:pPr>
        <w:numPr>
          <w:ilvl w:val="0"/>
          <w:numId w:val="1"/>
        </w:numPr>
      </w:pPr>
      <w:r>
        <w:t>Bilancia aktív  a pasív k 31.12.2014</w:t>
      </w:r>
    </w:p>
    <w:p w:rsidR="00FD402D" w:rsidRDefault="00FD402D" w:rsidP="00BD44FD"/>
    <w:p w:rsidR="00FD402D" w:rsidRDefault="00FD402D" w:rsidP="00BD44FD">
      <w:pPr>
        <w:pStyle w:val="ListParagraph"/>
        <w:numPr>
          <w:ilvl w:val="0"/>
          <w:numId w:val="1"/>
        </w:numPr>
      </w:pPr>
      <w:r>
        <w:t>Prehľad o stave a vývoji dlhu k 31.12.2014</w:t>
      </w:r>
    </w:p>
    <w:p w:rsidR="00FD402D" w:rsidRDefault="00FD402D" w:rsidP="00BD44FD">
      <w:pPr>
        <w:pStyle w:val="ListParagraph"/>
      </w:pPr>
    </w:p>
    <w:p w:rsidR="00FD402D" w:rsidRDefault="00FD402D" w:rsidP="00BD44FD">
      <w:pPr>
        <w:pStyle w:val="ListParagraph"/>
        <w:numPr>
          <w:ilvl w:val="0"/>
          <w:numId w:val="1"/>
        </w:numPr>
      </w:pPr>
      <w:r>
        <w:t>Hospodárenie príspevkových organizácií</w:t>
      </w:r>
    </w:p>
    <w:p w:rsidR="00FD402D" w:rsidRDefault="00FD402D" w:rsidP="00BD44FD">
      <w:pPr>
        <w:pStyle w:val="ListParagraph"/>
      </w:pPr>
    </w:p>
    <w:p w:rsidR="00FD402D" w:rsidRDefault="00FD402D" w:rsidP="00BD44FD">
      <w:pPr>
        <w:pStyle w:val="ListParagraph"/>
        <w:numPr>
          <w:ilvl w:val="0"/>
          <w:numId w:val="1"/>
        </w:numPr>
      </w:pPr>
      <w:r>
        <w:t>Prehľad o poskytnutých zárukách</w:t>
      </w:r>
    </w:p>
    <w:p w:rsidR="00FD402D" w:rsidRDefault="00FD402D" w:rsidP="00BD44FD">
      <w:pPr>
        <w:pStyle w:val="ListParagraph"/>
      </w:pPr>
    </w:p>
    <w:p w:rsidR="00FD402D" w:rsidRDefault="00FD402D" w:rsidP="00BD44FD">
      <w:pPr>
        <w:pStyle w:val="ListParagraph"/>
        <w:numPr>
          <w:ilvl w:val="0"/>
          <w:numId w:val="1"/>
        </w:numPr>
      </w:pPr>
      <w:r>
        <w:t>Podnikateľská činnosť</w:t>
      </w:r>
    </w:p>
    <w:p w:rsidR="00FD402D" w:rsidRDefault="00FD402D" w:rsidP="00BD44FD">
      <w:r>
        <w:t xml:space="preserve">           </w:t>
      </w: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Rozpočet obce na rok 2014</w:t>
            </w:r>
          </w:p>
        </w:tc>
      </w:tr>
    </w:tbl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pPr>
        <w:jc w:val="both"/>
      </w:pPr>
      <w:r>
        <w:t xml:space="preserve">     Základným nástrojom finančného hospodárenia obce bol rozpočet obce na rok 2014. Obec</w:t>
      </w:r>
    </w:p>
    <w:p w:rsidR="00FD402D" w:rsidRDefault="00FD402D" w:rsidP="00BD44FD">
      <w:pPr>
        <w:jc w:val="both"/>
      </w:pPr>
      <w:r>
        <w:t xml:space="preserve"> v roku 2014 zostavila rozpočet podľa ustanovenia § 10 ods. 7) zákona č. 583/2004 Z.z. o rozpočtových pravidlách územnej samosprávy a o zmene a doplnení niektorých zákonov v znení zmien a doplnkov. Rozpočet obce bol zostavený ako vyrovnaný, ak berieme do úvahy</w:t>
      </w:r>
    </w:p>
    <w:p w:rsidR="00FD402D" w:rsidRDefault="00FD402D" w:rsidP="00BD44FD">
      <w:pPr>
        <w:jc w:val="both"/>
      </w:pPr>
      <w:r>
        <w:t>vplyv dotácie na školstvo v príjmoch. Na uvedenú dotáciu nie sú vykazované výdavky v rozpočte obce, nakoľko si ich rozpočtuje Základná škola s právnou subjektivitou a tá ich štvrťročne zúčtováva so svojim zriaďovateľom – obcou Trakovice. Z uvedeného vyplýva, že rozpočet obce je spolu so svojou rozpočtovou organizáciou – ZŠ s MŠ Trakovice vyrovnaný.</w:t>
      </w: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both"/>
      </w:pPr>
    </w:p>
    <w:p w:rsidR="00FD402D" w:rsidRDefault="00FD402D" w:rsidP="00BD44FD">
      <w:pPr>
        <w:jc w:val="center"/>
        <w:rPr>
          <w:b/>
          <w:bCs/>
        </w:rPr>
      </w:pPr>
      <w:r>
        <w:rPr>
          <w:b/>
          <w:bCs/>
        </w:rPr>
        <w:t>ROZPOČET r. 2014</w: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r>
        <w:rPr>
          <w:b/>
          <w:bCs/>
        </w:rPr>
        <w:t xml:space="preserve">BEŽNÝ ROZPOČET                   Pôvodný rozpočet  </w:t>
      </w:r>
      <w:r>
        <w:t>(€)</w:t>
      </w:r>
      <w:r>
        <w:rPr>
          <w:b/>
          <w:bCs/>
        </w:rPr>
        <w:t xml:space="preserve">         Upravený rozpočet  </w:t>
      </w:r>
      <w:r>
        <w:t>(€)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991 980,00</w:t>
            </w:r>
          </w:p>
        </w:tc>
        <w:tc>
          <w:tcPr>
            <w:tcW w:w="3071" w:type="dxa"/>
          </w:tcPr>
          <w:p w:rsidR="00FD402D" w:rsidRDefault="00FD402D" w:rsidP="008C2B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1 042 321,84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601 244,00</w:t>
            </w:r>
          </w:p>
        </w:tc>
        <w:tc>
          <w:tcPr>
            <w:tcW w:w="3071" w:type="dxa"/>
          </w:tcPr>
          <w:p w:rsidR="00FD402D" w:rsidRDefault="00FD402D" w:rsidP="008C2B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618 316,07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402D" w:rsidRDefault="00FD402D" w:rsidP="00BD44FD">
      <w:pPr>
        <w:jc w:val="center"/>
        <w:rPr>
          <w:b/>
          <w:bCs/>
        </w:rPr>
      </w:pPr>
    </w:p>
    <w:p w:rsidR="00FD402D" w:rsidRDefault="00FD402D" w:rsidP="00BD44FD">
      <w:pPr>
        <w:jc w:val="center"/>
        <w:rPr>
          <w:b/>
          <w:bCs/>
        </w:rPr>
      </w:pPr>
    </w:p>
    <w:p w:rsidR="00FD402D" w:rsidRDefault="00FD402D" w:rsidP="00BD44FD">
      <w:r>
        <w:rPr>
          <w:b/>
          <w:bCs/>
        </w:rPr>
        <w:t xml:space="preserve">KAPITÁLOVÝ ROZPOČET      Pôvodný rozpočet  </w:t>
      </w:r>
      <w:r>
        <w:t>(€)</w:t>
      </w:r>
      <w:r>
        <w:rPr>
          <w:b/>
          <w:bCs/>
        </w:rPr>
        <w:t xml:space="preserve">         Upravený rozpočet  </w:t>
      </w:r>
      <w:r>
        <w:t>(€)</w:t>
      </w: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071" w:type="dxa"/>
          </w:tcPr>
          <w:p w:rsidR="00FD402D" w:rsidRDefault="00FD402D" w:rsidP="008C2B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8 950,00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372 500,00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413 850,00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r>
        <w:rPr>
          <w:b/>
          <w:bCs/>
        </w:rPr>
        <w:t xml:space="preserve">FINANČNÉ OPERÁCIE              Pôvodný rozpočet  </w:t>
      </w:r>
      <w:r>
        <w:t>(€)</w:t>
      </w:r>
      <w:r>
        <w:rPr>
          <w:b/>
          <w:bCs/>
        </w:rPr>
        <w:t xml:space="preserve">         Upravený rozpočet  </w:t>
      </w:r>
      <w:r>
        <w:t>(€)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454 000,00</w:t>
            </w:r>
          </w:p>
        </w:tc>
        <w:tc>
          <w:tcPr>
            <w:tcW w:w="3071" w:type="dxa"/>
          </w:tcPr>
          <w:p w:rsidR="00FD402D" w:rsidRDefault="00FD402D" w:rsidP="008C2B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480 808,07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27 916,00</w:t>
            </w: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27 916,00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 xml:space="preserve">Rozpočet na r. 2014 bol schválený uznesením  OZ č 58/2013 zo dňa 09.12.2013 </w:t>
      </w:r>
    </w:p>
    <w:p w:rsidR="00FD402D" w:rsidRDefault="00FD402D" w:rsidP="00BD44F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ú</w:t>
      </w:r>
      <w:r w:rsidRPr="002E7BF5">
        <w:rPr>
          <w:b/>
          <w:bCs/>
        </w:rPr>
        <w:t xml:space="preserve">prava rozpočtu bola schválená uznesením OZ č. </w:t>
      </w:r>
      <w:r>
        <w:rPr>
          <w:b/>
          <w:bCs/>
        </w:rPr>
        <w:t>38/2014</w:t>
      </w:r>
      <w:r w:rsidRPr="002E7BF5">
        <w:rPr>
          <w:b/>
          <w:bCs/>
        </w:rPr>
        <w:t xml:space="preserve"> zo dňa </w:t>
      </w:r>
      <w:r>
        <w:rPr>
          <w:b/>
          <w:bCs/>
        </w:rPr>
        <w:t>16.06.2014</w:t>
      </w:r>
    </w:p>
    <w:p w:rsidR="00FD402D" w:rsidRDefault="00FD402D" w:rsidP="00BD44F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úprava rozpočtu bola schválená uznesením OZ č. 49/2013 zo dňa 27.08.2014</w:t>
      </w:r>
    </w:p>
    <w:p w:rsidR="00FD402D" w:rsidRDefault="00FD402D" w:rsidP="00BD44F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úprava rozpočtu bola schválená uznesením OZ č. 70/2014 zo dňa 12.11.2014</w:t>
      </w:r>
    </w:p>
    <w:p w:rsidR="00FD402D" w:rsidRPr="002E7BF5" w:rsidRDefault="00FD402D" w:rsidP="00BD44F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úprava rozpočtu bola schválená uznesením OZ č. 81/2014 zo dňa 11.12.2014</w: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t xml:space="preserve">                                              </w:t>
      </w:r>
    </w:p>
    <w:p w:rsidR="00FD402D" w:rsidRDefault="00FD402D" w:rsidP="00BD44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Rozbor plnenia príjmov  za rok 2014</w:t>
            </w:r>
          </w:p>
        </w:tc>
      </w:tr>
    </w:tbl>
    <w:p w:rsidR="00FD402D" w:rsidRDefault="00FD402D" w:rsidP="00BD44FD"/>
    <w:p w:rsidR="00FD402D" w:rsidRDefault="00FD402D" w:rsidP="00BD44FD">
      <w:pPr>
        <w:rPr>
          <w:b/>
          <w:bCs/>
        </w:rPr>
      </w:pPr>
      <w:r>
        <w:rPr>
          <w:b/>
          <w:bCs/>
        </w:rPr>
        <w:t>PRÍJMY: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3070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1 557 585,05</w:t>
            </w:r>
          </w:p>
        </w:tc>
        <w:tc>
          <w:tcPr>
            <w:tcW w:w="333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1 355 993,66</w:t>
            </w: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87,06%</w:t>
            </w:r>
          </w:p>
        </w:tc>
      </w:tr>
    </w:tbl>
    <w:p w:rsidR="00FD402D" w:rsidRDefault="00FD402D" w:rsidP="00BD44FD"/>
    <w:p w:rsidR="00FD402D" w:rsidRDefault="00FD402D" w:rsidP="00BD44FD">
      <w:pPr>
        <w:rPr>
          <w:b/>
          <w:bCs/>
        </w:rPr>
      </w:pPr>
      <w:r>
        <w:rPr>
          <w:b/>
          <w:bCs/>
        </w:rPr>
        <w:t>Bežný rozpočet: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1 067 826,98 610,00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1 050154,37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98,34%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r>
        <w:t xml:space="preserve">     Obec v r. 2014 prijala nasledovné bežné transfery: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261"/>
        <w:gridCol w:w="3959"/>
      </w:tblGrid>
      <w:tr w:rsidR="00FD402D">
        <w:tc>
          <w:tcPr>
            <w:tcW w:w="828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40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Poskytovateľ</w:t>
            </w:r>
          </w:p>
        </w:tc>
        <w:tc>
          <w:tcPr>
            <w:tcW w:w="1261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Suma v €</w:t>
            </w:r>
          </w:p>
        </w:tc>
        <w:tc>
          <w:tcPr>
            <w:tcW w:w="3959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Obvodný úrad Trnava</w:t>
            </w: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187,20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Obv.úrad TA-staveb. Úrad</w:t>
            </w: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1436,44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SpOcÚ-vyvlast. konanie   1372,68€           </w:t>
            </w:r>
          </w:p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SpOcÚ-pozem. komunikácie, cestné hospodárstvo    63,76€                              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Obvodný úrad Trnava</w:t>
            </w: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1832,87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Matričná činnosť – mzdy-    1338,67 €                                   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Odvody-  494,20  € 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materiál    0,00  €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Obvodný úrad  TA– odb. živ. pr.</w:t>
            </w: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202,08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Spol. OcÚ Hlohovec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Obvodný úrad Trnava</w:t>
            </w:r>
          </w:p>
        </w:tc>
        <w:tc>
          <w:tcPr>
            <w:tcW w:w="1261" w:type="dxa"/>
          </w:tcPr>
          <w:p w:rsidR="00FD402D" w:rsidRDefault="00FD402D" w:rsidP="00C06F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2 406,92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voľby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UPSVaR</w:t>
            </w:r>
          </w:p>
        </w:tc>
        <w:tc>
          <w:tcPr>
            <w:tcW w:w="1261" w:type="dxa"/>
          </w:tcPr>
          <w:p w:rsidR="00FD402D" w:rsidRDefault="00FD402D" w:rsidP="00203F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6 095,09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chránená dielňa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ObÚ Trnava</w:t>
            </w: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487,08</w:t>
            </w: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 – hlásenie pobytu občanov</w:t>
            </w: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Pr="007C31B8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82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59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</w:tbl>
    <w:p w:rsidR="00FD402D" w:rsidRDefault="00FD402D" w:rsidP="00BD44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Spolu                                                   12 647,68</w:t>
      </w:r>
    </w:p>
    <w:p w:rsidR="00FD402D" w:rsidRDefault="00FD402D" w:rsidP="00BD44FD">
      <w:pPr>
        <w:rPr>
          <w:sz w:val="22"/>
          <w:szCs w:val="22"/>
        </w:rPr>
      </w:pPr>
    </w:p>
    <w:p w:rsidR="00FD402D" w:rsidRDefault="00FD402D" w:rsidP="00BD44FD">
      <w:pPr>
        <w:rPr>
          <w:sz w:val="22"/>
          <w:szCs w:val="22"/>
        </w:rPr>
      </w:pPr>
    </w:p>
    <w:p w:rsidR="00FD402D" w:rsidRDefault="00FD402D" w:rsidP="00BD44FD">
      <w:pPr>
        <w:rPr>
          <w:sz w:val="22"/>
          <w:szCs w:val="22"/>
        </w:rPr>
      </w:pPr>
    </w:p>
    <w:p w:rsidR="00FD402D" w:rsidRDefault="00FD402D" w:rsidP="00BD44FD">
      <w:r>
        <w:t xml:space="preserve">     Bežné transfery zo ŠR    boli účelovo viazané a boli použité v súlade s ich účelom.</w:t>
      </w: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pPr>
        <w:rPr>
          <w:b/>
          <w:bCs/>
        </w:rPr>
      </w:pPr>
      <w:r>
        <w:rPr>
          <w:b/>
          <w:bCs/>
        </w:rPr>
        <w:t>Bežné príjmy daňové:</w:t>
      </w:r>
    </w:p>
    <w:p w:rsidR="00FD402D" w:rsidRDefault="00FD402D" w:rsidP="00BD44FD">
      <w:r>
        <w:t xml:space="preserve">Výnos dane z príjmu poukázaný územnej samospráve </w:t>
      </w:r>
    </w:p>
    <w:p w:rsidR="00FD402D" w:rsidRDefault="00FD402D" w:rsidP="00BD44FD">
      <w:pPr>
        <w:numPr>
          <w:ilvl w:val="0"/>
          <w:numId w:val="2"/>
        </w:numPr>
      </w:pPr>
      <w:r>
        <w:t>z predpokladanej rozpočtovanej finančnej čiastky vo výške 351 000,00 € bol skutočný príjem k 31.12.2014 vo výške 352 034,29 €, čo predstavuje plnenie 100,29%.</w:t>
      </w:r>
    </w:p>
    <w:p w:rsidR="00FD402D" w:rsidRDefault="00FD402D" w:rsidP="00BD44FD"/>
    <w:p w:rsidR="00FD402D" w:rsidRDefault="00FD402D" w:rsidP="00BD44FD">
      <w:r>
        <w:t>Daň z nehnuteľností (v €)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FD402D">
        <w:tc>
          <w:tcPr>
            <w:tcW w:w="2303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2303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2303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  <w:tc>
          <w:tcPr>
            <w:tcW w:w="2303" w:type="dxa"/>
            <w:shd w:val="clear" w:color="auto" w:fill="F3F3F3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2303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 FO – pozemky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3200,00</w:t>
            </w:r>
          </w:p>
        </w:tc>
        <w:tc>
          <w:tcPr>
            <w:tcW w:w="2303" w:type="dxa"/>
          </w:tcPr>
          <w:p w:rsidR="00FD402D" w:rsidRDefault="00FD402D" w:rsidP="00203F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3265,04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102,03%</w:t>
            </w:r>
          </w:p>
        </w:tc>
      </w:tr>
      <w:tr w:rsidR="00FD402D">
        <w:tc>
          <w:tcPr>
            <w:tcW w:w="2303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- stavby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  <w:tc>
          <w:tcPr>
            <w:tcW w:w="2303" w:type="dxa"/>
          </w:tcPr>
          <w:p w:rsidR="00FD402D" w:rsidRDefault="00FD402D" w:rsidP="00203F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6968,94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99,56%</w:t>
            </w:r>
          </w:p>
        </w:tc>
      </w:tr>
      <w:tr w:rsidR="00FD402D">
        <w:tc>
          <w:tcPr>
            <w:tcW w:w="2303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 PO – stavby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112700,00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112433,11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99,76%</w:t>
            </w:r>
          </w:p>
        </w:tc>
      </w:tr>
      <w:tr w:rsidR="00FD402D">
        <w:tc>
          <w:tcPr>
            <w:tcW w:w="2303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- pozemky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25200,00</w:t>
            </w:r>
          </w:p>
        </w:tc>
        <w:tc>
          <w:tcPr>
            <w:tcW w:w="2303" w:type="dxa"/>
          </w:tcPr>
          <w:p w:rsidR="00FD402D" w:rsidRDefault="00FD402D" w:rsidP="00203F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24787,74</w:t>
            </w:r>
          </w:p>
        </w:tc>
        <w:tc>
          <w:tcPr>
            <w:tcW w:w="2303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98,36%</w:t>
            </w:r>
          </w:p>
        </w:tc>
      </w:tr>
    </w:tbl>
    <w:p w:rsidR="00FD402D" w:rsidRDefault="00FD402D" w:rsidP="00BD44FD"/>
    <w:p w:rsidR="00FD402D" w:rsidRDefault="00FD402D" w:rsidP="00BD44FD"/>
    <w:p w:rsidR="00FD402D" w:rsidRDefault="00FD402D" w:rsidP="00BD44FD">
      <w:r>
        <w:t>Obec eviduje na účte 319 pohľadávku vo výške 3 412,09 €</w:t>
      </w:r>
    </w:p>
    <w:p w:rsidR="00FD402D" w:rsidRDefault="00FD402D" w:rsidP="00BD44FD">
      <w:r>
        <w:t>z toho -  605,10 daň pozemky FO</w:t>
      </w:r>
    </w:p>
    <w:p w:rsidR="00FD402D" w:rsidRDefault="00FD402D" w:rsidP="00BD44FD">
      <w:r>
        <w:t xml:space="preserve">              849,51 daň stavby FO</w:t>
      </w:r>
    </w:p>
    <w:p w:rsidR="00FD402D" w:rsidRDefault="00FD402D" w:rsidP="00BD44FD">
      <w:r>
        <w:t xml:space="preserve">               17,28 daň pozemky PO</w:t>
      </w:r>
    </w:p>
    <w:p w:rsidR="00FD402D" w:rsidRDefault="00FD402D" w:rsidP="00BD44FD">
      <w:r>
        <w:t xml:space="preserve">          1 825,50 daň stavby PO</w:t>
      </w:r>
    </w:p>
    <w:p w:rsidR="00FD402D" w:rsidRDefault="00FD402D" w:rsidP="00BD44FD">
      <w:r>
        <w:t xml:space="preserve">               77,00 daň pes</w:t>
      </w:r>
    </w:p>
    <w:p w:rsidR="00FD402D" w:rsidRDefault="00FD402D" w:rsidP="00BD44FD">
      <w:r>
        <w:t xml:space="preserve">               37,70 daň byty</w:t>
      </w:r>
    </w:p>
    <w:p w:rsidR="00FD402D" w:rsidRDefault="00FD402D" w:rsidP="005F6763"/>
    <w:p w:rsidR="00FD402D" w:rsidRDefault="00FD402D" w:rsidP="00BD44FD">
      <w:r>
        <w:t xml:space="preserve">Obec eviduje nedaňové pohľadávky na účte 318 vo výške 2299,29 €: </w:t>
      </w:r>
    </w:p>
    <w:p w:rsidR="00FD402D" w:rsidRDefault="00FD402D" w:rsidP="00BD44FD">
      <w:pPr>
        <w:pBdr>
          <w:bottom w:val="single" w:sz="6" w:space="1" w:color="auto"/>
        </w:pBdr>
      </w:pPr>
      <w:r>
        <w:t xml:space="preserve"> z toho – 1375,22 nedoplatok za PDO za minulé roky</w:t>
      </w:r>
    </w:p>
    <w:p w:rsidR="00FD402D" w:rsidRDefault="00FD402D" w:rsidP="00BD44FD">
      <w:pPr>
        <w:pBdr>
          <w:bottom w:val="single" w:sz="6" w:space="1" w:color="auto"/>
        </w:pBdr>
      </w:pPr>
      <w:r>
        <w:t xml:space="preserve">               924,07  nedoplatok na nájomnom NB</w:t>
      </w:r>
    </w:p>
    <w:p w:rsidR="00FD402D" w:rsidRDefault="00FD402D" w:rsidP="00BD44FD">
      <w:pPr>
        <w:pBdr>
          <w:bottom w:val="single" w:sz="6" w:space="1" w:color="auto"/>
        </w:pBdr>
      </w:pPr>
    </w:p>
    <w:p w:rsidR="00FD402D" w:rsidRDefault="00FD402D" w:rsidP="00BD44FD">
      <w:pPr>
        <w:pBdr>
          <w:bottom w:val="single" w:sz="6" w:space="1" w:color="auto"/>
        </w:pBdr>
      </w:pPr>
      <w:r>
        <w:t xml:space="preserve">           </w:t>
      </w:r>
    </w:p>
    <w:p w:rsidR="00FD402D" w:rsidRDefault="00FD402D" w:rsidP="00BD44FD">
      <w:pPr>
        <w:pBdr>
          <w:bottom w:val="single" w:sz="6" w:space="1" w:color="auto"/>
        </w:pBdr>
      </w:pPr>
      <w:r>
        <w:t>Ostatné dane:</w:t>
      </w:r>
    </w:p>
    <w:p w:rsidR="00FD402D" w:rsidRPr="004532F9" w:rsidRDefault="00FD402D" w:rsidP="00BD44FD">
      <w:pPr>
        <w:pBdr>
          <w:bottom w:val="single" w:sz="6" w:space="1" w:color="auto"/>
        </w:pBdr>
      </w:pPr>
      <w:r w:rsidRPr="004532F9">
        <w:t>Daň za psa:</w:t>
      </w:r>
    </w:p>
    <w:p w:rsidR="00FD402D" w:rsidRDefault="00FD402D" w:rsidP="00BD44FD">
      <w:r>
        <w:t xml:space="preserve">Rozpočet:    800,00 €       </w:t>
      </w:r>
    </w:p>
    <w:p w:rsidR="00FD402D" w:rsidRDefault="00FD402D" w:rsidP="00BD44FD">
      <w:r>
        <w:t>Plnenie:       773,50,00 €</w:t>
      </w:r>
    </w:p>
    <w:p w:rsidR="00FD402D" w:rsidRDefault="00FD402D" w:rsidP="00BD44FD">
      <w:r>
        <w:t>%               96,69 %</w:t>
      </w:r>
    </w:p>
    <w:p w:rsidR="00FD402D" w:rsidRDefault="00FD402D" w:rsidP="00BD44FD">
      <w:pPr>
        <w:rPr>
          <w:u w:val="single"/>
        </w:rPr>
      </w:pPr>
    </w:p>
    <w:p w:rsidR="00FD402D" w:rsidRDefault="00FD402D" w:rsidP="00BD44FD">
      <w:pPr>
        <w:rPr>
          <w:u w:val="single"/>
        </w:rPr>
      </w:pPr>
      <w:r>
        <w:rPr>
          <w:u w:val="single"/>
        </w:rPr>
        <w:t>Daň za zber, prepravu a zneškodňovanie odpadu</w:t>
      </w:r>
    </w:p>
    <w:p w:rsidR="00FD402D" w:rsidRDefault="00FD402D" w:rsidP="00BD44FD">
      <w:r>
        <w:t>Rozpočet:      14 000,00 €</w:t>
      </w:r>
    </w:p>
    <w:p w:rsidR="00FD402D" w:rsidRDefault="00FD402D" w:rsidP="00BD44FD">
      <w:r>
        <w:t xml:space="preserve">Plnenie:         15 259,90 €    </w:t>
      </w:r>
    </w:p>
    <w:p w:rsidR="00FD402D" w:rsidRDefault="00FD402D" w:rsidP="00BD44FD">
      <w:pPr>
        <w:rPr>
          <w:b/>
          <w:bCs/>
        </w:rPr>
      </w:pPr>
      <w:r>
        <w:t xml:space="preserve">%                   </w:t>
      </w:r>
      <w:r>
        <w:rPr>
          <w:b/>
          <w:bCs/>
        </w:rPr>
        <w:t>109,00 %</w:t>
      </w:r>
    </w:p>
    <w:p w:rsidR="00FD402D" w:rsidRDefault="00FD402D" w:rsidP="00BD44FD">
      <w:pPr>
        <w:rPr>
          <w:u w:val="single"/>
        </w:rPr>
      </w:pPr>
      <w:r>
        <w:rPr>
          <w:u w:val="single"/>
        </w:rPr>
        <w:t>Daň za dobývací priestor</w:t>
      </w:r>
    </w:p>
    <w:p w:rsidR="00FD402D" w:rsidRDefault="00FD402D" w:rsidP="00BD44FD">
      <w:r>
        <w:t>Rozpočet:       3000,00 €</w:t>
      </w:r>
    </w:p>
    <w:p w:rsidR="00FD402D" w:rsidRDefault="00FD402D" w:rsidP="00BD44FD">
      <w:r>
        <w:t>Plnenie:         2 929,57 €</w:t>
      </w:r>
    </w:p>
    <w:p w:rsidR="00FD402D" w:rsidRDefault="00FD402D" w:rsidP="00BD44FD">
      <w:r>
        <w:t>%                     97,65%</w:t>
      </w:r>
    </w:p>
    <w:p w:rsidR="00FD402D" w:rsidRPr="005F6763" w:rsidRDefault="00FD402D" w:rsidP="00BD44FD">
      <w:r>
        <w:t>Daň je hradená na základe rozhodnutia MŽP SR, odbor geologického práva a zmluvných vzťahov.</w:t>
      </w:r>
    </w:p>
    <w:p w:rsidR="00FD402D" w:rsidRDefault="00FD402D" w:rsidP="00BD44FD">
      <w:r>
        <w:t>Ostatné dane boli vyberané rovnomerne podľa predpisu.</w:t>
      </w: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Bežné príjmy nedaňové:</w:t>
      </w:r>
    </w:p>
    <w:p w:rsidR="00FD402D" w:rsidRDefault="00FD402D" w:rsidP="00BD44FD">
      <w:r>
        <w:rPr>
          <w:u w:val="single"/>
        </w:rPr>
        <w:t>Príjmy z prenájmu a z vlastníctva majetku</w:t>
      </w:r>
      <w:r>
        <w:t>:</w:t>
      </w:r>
    </w:p>
    <w:p w:rsidR="00FD402D" w:rsidRDefault="00FD402D" w:rsidP="00BD44FD">
      <w:r>
        <w:t xml:space="preserve">Príjmy z výťažkov z lotérií 3 277,41 pohostinstvo p. Bališ automaty . </w:t>
      </w:r>
    </w:p>
    <w:p w:rsidR="00FD402D" w:rsidRDefault="00FD402D" w:rsidP="00BD44FD">
      <w:r>
        <w:t>Ostatné položky boli plnené rovnomerne.</w:t>
      </w: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Kapitálový rozpočet: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rPr>
          <w:trHeight w:val="432"/>
        </w:trPr>
        <w:tc>
          <w:tcPr>
            <w:tcW w:w="3070" w:type="dxa"/>
          </w:tcPr>
          <w:p w:rsidR="00FD402D" w:rsidRDefault="00FD402D" w:rsidP="005C5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5C5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rPr>
          <w:trHeight w:val="432"/>
        </w:trPr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8 950,00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8 942,00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99,91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</w:tbl>
    <w:p w:rsidR="00FD402D" w:rsidRDefault="00FD402D" w:rsidP="00BD44FD"/>
    <w:p w:rsidR="00FD402D" w:rsidRDefault="00FD402D" w:rsidP="00BD44FD">
      <w:r>
        <w:t>Plnenie kapitálového rozpočtu bolo ovplyvnené z týchto  dôvodov:</w:t>
      </w:r>
    </w:p>
    <w:p w:rsidR="00FD402D" w:rsidRDefault="00FD402D" w:rsidP="00BD44FD">
      <w:r>
        <w:t xml:space="preserve">. </w:t>
      </w:r>
    </w:p>
    <w:p w:rsidR="00FD402D" w:rsidRDefault="00FD402D" w:rsidP="005C58D1">
      <w:r>
        <w:t>Plnenie kapitálových príjmov je podmienené získaním dotácií zo štátneho rozpočtu. Dotáciu na kamerový systém zo štátneho rozpočtu sme dostali v  plnej výške 8000,00€ do konca roka.</w:t>
      </w:r>
    </w:p>
    <w:p w:rsidR="00FD402D" w:rsidRDefault="00FD402D" w:rsidP="005C58D1">
      <w:r>
        <w:t>Ďalší kapitálový príjem sme mali z predaja dlhodobého hmotného majetku – hasičská stiekačka- vo výške 300,00 a za predaj pozemkov vo výške 650,00 €</w:t>
      </w: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Finančné operácie: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</w:tcPr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rPr>
          <w:trHeight w:val="268"/>
        </w:trPr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480 808,07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296 465,24</w:t>
            </w:r>
          </w:p>
        </w:tc>
        <w:tc>
          <w:tcPr>
            <w:tcW w:w="2880" w:type="dxa"/>
          </w:tcPr>
          <w:p w:rsidR="00FD402D" w:rsidRDefault="00FD402D" w:rsidP="000E5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61,66%</w:t>
            </w: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Pr="00C51863" w:rsidRDefault="00FD402D" w:rsidP="00BD44FD">
      <w:r>
        <w:t>Finančné operácie, ktoré obec účtovala  vo výške 296 465,24  sa skladali z prostriedkov minulých rokov a to prevod dopravného z roku 2014 do roku 2015, ktoré sa previedlo v januári 2015 na účet školy aby vyplatili zostatok dopravného žiakom. Toto dopravné bolo vo výške 1 808,07€. Ďalej prevod z rezervného fondu vo výške 226 299,35€ ktoré boli použité na kapitálové výdavky a 63 357,82€ to je zaúčtovanie príjmov z predchádzajúcich rokov z Národnej diaľničnej spoločnosti do roku 2014. Nakoniec 5000,00€ - dotácia z Ekopolisu</w:t>
      </w:r>
    </w:p>
    <w:p w:rsidR="00FD402D" w:rsidRDefault="00FD402D" w:rsidP="00BD44FD">
      <w:r>
        <w:t>Pri celkovom hodnotení plnenia príjmov  môžeme konštatovať, že príjmy obce k 31.12.2014 boli plnené po úprave rozpočtu  na 87,06% čo je priaznivé plnenie.</w:t>
      </w:r>
    </w:p>
    <w:p w:rsidR="00FD402D" w:rsidRDefault="00FD402D" w:rsidP="00BD44F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A07F8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Rozbor plnenia výdavkov  za rok 2014</w:t>
            </w:r>
          </w:p>
        </w:tc>
      </w:tr>
    </w:tbl>
    <w:p w:rsidR="00FD402D" w:rsidRDefault="00FD402D" w:rsidP="00BD44FD"/>
    <w:p w:rsidR="00FD402D" w:rsidRDefault="00FD402D" w:rsidP="00BD44FD">
      <w:pPr>
        <w:rPr>
          <w:b/>
          <w:bCs/>
        </w:rPr>
      </w:pPr>
      <w:r>
        <w:rPr>
          <w:b/>
          <w:bCs/>
        </w:rPr>
        <w:t>VÝDAVKY: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  <w:shd w:val="clear" w:color="auto" w:fill="E6E6E6"/>
          </w:tcPr>
          <w:p w:rsidR="00FD402D" w:rsidRDefault="00FD402D" w:rsidP="005E74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  <w:shd w:val="clear" w:color="auto" w:fill="E6E6E6"/>
          </w:tcPr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307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1 060 082,07</w:t>
            </w:r>
          </w:p>
        </w:tc>
        <w:tc>
          <w:tcPr>
            <w:tcW w:w="3338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858 058,63</w:t>
            </w: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80,94</w:t>
            </w:r>
          </w:p>
        </w:tc>
      </w:tr>
      <w:tr w:rsidR="00FD402D">
        <w:tc>
          <w:tcPr>
            <w:tcW w:w="307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307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Bežné výdavky: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rPr>
          <w:trHeight w:val="463"/>
        </w:trPr>
        <w:tc>
          <w:tcPr>
            <w:tcW w:w="3070" w:type="dxa"/>
          </w:tcPr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0224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rPr>
          <w:trHeight w:val="272"/>
        </w:trPr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618 316,07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410 849,12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66,55</w:t>
            </w:r>
          </w:p>
        </w:tc>
      </w:tr>
    </w:tbl>
    <w:p w:rsidR="00FD402D" w:rsidRDefault="00FD402D" w:rsidP="00BD44FD"/>
    <w:p w:rsidR="00FD402D" w:rsidRDefault="00FD402D" w:rsidP="00BD44FD">
      <w:r>
        <w:t>Vtom:                                                                        rozpočet              plnenie                   %</w:t>
      </w:r>
    </w:p>
    <w:bookmarkStart w:id="0" w:name="_MON_1400850241"/>
    <w:bookmarkStart w:id="1" w:name="_MON_1400851365"/>
    <w:bookmarkStart w:id="2" w:name="_MON_1400851369"/>
    <w:bookmarkStart w:id="3" w:name="_MON_1400856918"/>
    <w:bookmarkEnd w:id="0"/>
    <w:bookmarkEnd w:id="1"/>
    <w:bookmarkEnd w:id="2"/>
    <w:bookmarkEnd w:id="3"/>
    <w:p w:rsidR="00FD402D" w:rsidRDefault="00FD402D" w:rsidP="00BD44FD">
      <w:pPr>
        <w:rPr>
          <w:b/>
          <w:bCs/>
        </w:rPr>
      </w:pPr>
      <w:r w:rsidRPr="00C87E75">
        <w:rPr>
          <w:b/>
          <w:bCs/>
        </w:rPr>
        <w:object w:dxaOrig="10039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69.75pt" o:ole="">
            <v:imagedata r:id="rId5" o:title=""/>
          </v:shape>
          <o:OLEObject Type="Embed" ProgID="Excel.Sheet.8" ShapeID="_x0000_i1025" DrawAspect="Content" ObjectID="_1497179588" r:id="rId6"/>
        </w:objec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r>
        <w:t>Čerpanie prostriedkov zo ŠR bolo v súlade s ich účelom..</w:t>
      </w:r>
    </w:p>
    <w:p w:rsidR="00FD402D" w:rsidRDefault="00FD402D" w:rsidP="00BD44FD">
      <w:pPr>
        <w:rPr>
          <w:b/>
          <w:bCs/>
        </w:rPr>
      </w:pPr>
      <w:r>
        <w:t xml:space="preserve">Program: </w:t>
      </w:r>
      <w:r w:rsidRPr="00105FD0">
        <w:rPr>
          <w:b/>
          <w:bCs/>
        </w:rPr>
        <w:t>Plánovanie, manažment a</w:t>
      </w:r>
      <w:r>
        <w:rPr>
          <w:b/>
          <w:bCs/>
        </w:rPr>
        <w:t> </w:t>
      </w:r>
      <w:r w:rsidRPr="00105FD0">
        <w:rPr>
          <w:b/>
          <w:bCs/>
        </w:rPr>
        <w:t>kontrola</w:t>
      </w:r>
    </w:p>
    <w:p w:rsidR="00FD402D" w:rsidRDefault="00FD402D" w:rsidP="00BD44FD">
      <w:r>
        <w:t>V tomto programe bolo plnenie výdavkov na 88,92%.</w:t>
      </w:r>
    </w:p>
    <w:p w:rsidR="00FD402D" w:rsidRDefault="00FD402D" w:rsidP="00BD44FD">
      <w:r>
        <w:t>Položka energie OcU bola vyčerpaná len na 47,64% a to z dôvodu prerobenia zmluvných podmienok na výhodnejšie tarify za elektrickú energiu</w:t>
      </w:r>
    </w:p>
    <w:p w:rsidR="00FD402D" w:rsidRDefault="00FD402D" w:rsidP="00BD44FD">
      <w:r>
        <w:t>Položka auditorské služby bola prekročená o 50% z dôvodu že prvý krát musel byť audit aj na konsolidovanú uzávierku.</w:t>
      </w:r>
    </w:p>
    <w:p w:rsidR="00FD402D" w:rsidRDefault="00FD402D" w:rsidP="00BD44FD">
      <w:r>
        <w:t>Položka propagácia, reklama a inzercia vo výške 200€ nebola vôbec čerpaná</w:t>
      </w:r>
    </w:p>
    <w:p w:rsidR="00FD402D" w:rsidRDefault="00FD402D" w:rsidP="00BD44FD">
      <w:pPr>
        <w:rPr>
          <w:b/>
          <w:bCs/>
        </w:rPr>
      </w:pPr>
      <w:r>
        <w:t xml:space="preserve">Program: </w:t>
      </w:r>
      <w:r>
        <w:rPr>
          <w:b/>
          <w:bCs/>
        </w:rPr>
        <w:t>Bývanie</w:t>
      </w:r>
    </w:p>
    <w:p w:rsidR="00FD402D" w:rsidRDefault="00FD402D" w:rsidP="00BD44FD">
      <w:r>
        <w:t>Plnenie rozpočtu v tomto programe bolo na 97,84%</w:t>
      </w:r>
    </w:p>
    <w:p w:rsidR="00FD402D" w:rsidRDefault="00FD402D" w:rsidP="00C61C7D">
      <w:r>
        <w:t xml:space="preserve">V tomto programe sú zahrnuté všetky výdavky čo sa týkajú nájomných bytov a splácanie úveru a úroku za nájomné bytu ŠFRB. Čerpanie výdavkov bolo podľa </w:t>
      </w:r>
    </w:p>
    <w:p w:rsidR="00FD402D" w:rsidRDefault="00FD402D" w:rsidP="00BD44FD">
      <w:pPr>
        <w:rPr>
          <w:b/>
          <w:bCs/>
        </w:rPr>
      </w:pPr>
      <w:r>
        <w:t xml:space="preserve">Program: </w:t>
      </w:r>
      <w:r w:rsidRPr="00C61C7D">
        <w:rPr>
          <w:b/>
          <w:bCs/>
        </w:rPr>
        <w:t>Sociálne služby</w:t>
      </w:r>
    </w:p>
    <w:p w:rsidR="00FD402D" w:rsidRDefault="00FD402D" w:rsidP="00BD44FD">
      <w:r>
        <w:t>Plnenie rozpočtu v tomto programe bolo na 98,94%.</w:t>
      </w:r>
    </w:p>
    <w:p w:rsidR="00FD402D" w:rsidRDefault="00FD402D" w:rsidP="00BD44FD">
      <w:r>
        <w:t>Tento program pokrýva všetky výdavky, ktoré sa týkajú sociálnych služieb v obci a to napr. opatrovanie starých ľudí, sociálna pomoc ľuďom ktorí sú vo finančnej núdzi a tiež sem patrí chránená dielňa, ktorá bola dotovaná z Europského sociálneho fondu a 5% išlo z výdavkov obce.</w:t>
      </w:r>
    </w:p>
    <w:p w:rsidR="00FD402D" w:rsidRDefault="00FD402D" w:rsidP="00C61C7D">
      <w:r>
        <w:t>Výdavky v tomto programe boli čerpané rovnomerne podľa rozpočtu.</w:t>
      </w:r>
    </w:p>
    <w:p w:rsidR="00FD402D" w:rsidRDefault="00FD402D" w:rsidP="00BD44FD"/>
    <w:p w:rsidR="00FD402D" w:rsidRDefault="00FD402D" w:rsidP="00C61C7D">
      <w:r>
        <w:t xml:space="preserve">Program: </w:t>
      </w:r>
      <w:r>
        <w:rPr>
          <w:b/>
          <w:bCs/>
        </w:rPr>
        <w:t>Služby občanom</w:t>
      </w:r>
      <w:r>
        <w:t xml:space="preserve"> plnenie 100,94%</w:t>
      </w:r>
    </w:p>
    <w:p w:rsidR="00FD402D" w:rsidRDefault="00FD402D" w:rsidP="00C61C7D">
      <w:r>
        <w:t xml:space="preserve">Program Služby občanom sa skladá z piatich podprogramov, ktoré opisujú výdavky vynaložená na uspokojenie občanov v oblasti služieb ako je zdravotníctvo, matrika a všeobecné služby a to kvetinárstvo, lekáreň, kozmetika a oprava a údržba motorových vozidiel, miestny rozhlas, vydávanie Trakovických noviniek a správa cintorína a domu smútku. Výdavky vo všetkých podprogramoch boli čerpané podľa rozpočtu až na podprogram cintorínske a pohrebné služby, kde sa robila veľká rekonštrukcia domu smútku s čím súviselo aj prekročenie výdavkov.. </w:t>
      </w:r>
    </w:p>
    <w:p w:rsidR="00FD402D" w:rsidRDefault="00FD402D" w:rsidP="00C61C7D">
      <w:r>
        <w:t>Šetrením energie – elektrika, plyn a vodné stočné sme dosiahli, že rozpočtovaná suma pri nájmoch dom služieb a zdravotné stredisko nebola vyčerpaná</w:t>
      </w:r>
    </w:p>
    <w:p w:rsidR="00FD402D" w:rsidRPr="00C61C7D" w:rsidRDefault="00FD402D" w:rsidP="00BD44FD"/>
    <w:p w:rsidR="00FD402D" w:rsidRPr="00D94A2A" w:rsidRDefault="00FD402D" w:rsidP="00BD44FD">
      <w:r>
        <w:t xml:space="preserve">Program: </w:t>
      </w:r>
      <w:r w:rsidRPr="00D94A2A">
        <w:rPr>
          <w:b/>
          <w:bCs/>
        </w:rPr>
        <w:t>Bezpečnosť</w:t>
      </w:r>
      <w:r>
        <w:rPr>
          <w:b/>
          <w:bCs/>
        </w:rPr>
        <w:t xml:space="preserve"> </w:t>
      </w:r>
      <w:r w:rsidRPr="00D94A2A">
        <w:t xml:space="preserve">plnenie </w:t>
      </w:r>
      <w:r>
        <w:t>98,04</w:t>
      </w:r>
      <w:r w:rsidRPr="00D94A2A">
        <w:t>%</w:t>
      </w:r>
    </w:p>
    <w:p w:rsidR="00FD402D" w:rsidRDefault="00FD402D" w:rsidP="00BD44FD">
      <w:r>
        <w:t>Program bezpečnosť obsahuje výdavky, ktoré sa týkajú požiarnej ochrany a bezpečnosti pri práce. Tieto výdavky boli čerpané podľa rozpočtu</w:t>
      </w:r>
    </w:p>
    <w:p w:rsidR="00FD402D" w:rsidRDefault="00FD402D" w:rsidP="00BD44FD"/>
    <w:p w:rsidR="00FD402D" w:rsidRDefault="00FD402D" w:rsidP="00BD44FD">
      <w:r>
        <w:t xml:space="preserve">Program: </w:t>
      </w:r>
      <w:r w:rsidRPr="00E905A4">
        <w:rPr>
          <w:b/>
          <w:bCs/>
        </w:rPr>
        <w:t>Odpadové hospodárstvo</w:t>
      </w:r>
      <w:r>
        <w:t xml:space="preserve"> plnenie 99,58%</w:t>
      </w:r>
    </w:p>
    <w:p w:rsidR="00FD402D" w:rsidRDefault="00FD402D" w:rsidP="00BD44FD">
      <w:r>
        <w:t>Výdavky v tomto programe boli čerpané podľa rozpočtu.</w:t>
      </w:r>
    </w:p>
    <w:p w:rsidR="00FD402D" w:rsidRDefault="00FD402D" w:rsidP="00BD44FD"/>
    <w:p w:rsidR="00FD402D" w:rsidRDefault="00FD402D" w:rsidP="00BD44FD">
      <w:r>
        <w:t xml:space="preserve">Program: </w:t>
      </w:r>
      <w:r w:rsidRPr="0063624A">
        <w:rPr>
          <w:b/>
          <w:bCs/>
        </w:rPr>
        <w:t>Komunikácie</w:t>
      </w:r>
      <w:r>
        <w:t xml:space="preserve"> plnenie 99,58%</w:t>
      </w:r>
    </w:p>
    <w:p w:rsidR="00FD402D" w:rsidRDefault="00FD402D" w:rsidP="00BD44FD">
      <w:r>
        <w:t>Čerpanie výdavkov na komunikácie sú ovplyvnené aj dĺžkou a intenzitou zimy. Výdavky na posypový materiál neboli vyčerpané. Tento program tiež obsahuje výdavky na opravu miestnych komunikácii a výsadbu okolo chodníkov a ciest. Tu sa použili finančné prostriedky z Národnej diaľničnej spoločnosti, ktoré sú určené na výsadbu a údržbu zelene</w:t>
      </w:r>
    </w:p>
    <w:p w:rsidR="00FD402D" w:rsidRDefault="00FD402D" w:rsidP="00BD44FD">
      <w:r>
        <w:t xml:space="preserve"> </w:t>
      </w:r>
    </w:p>
    <w:p w:rsidR="00FD402D" w:rsidRDefault="00FD402D" w:rsidP="00BD44FD">
      <w:r>
        <w:t xml:space="preserve">Program : </w:t>
      </w:r>
      <w:r w:rsidRPr="00BE1946">
        <w:rPr>
          <w:b/>
          <w:bCs/>
        </w:rPr>
        <w:t>Vzdelanie</w:t>
      </w:r>
      <w:r>
        <w:t xml:space="preserve"> plnenie 91,10 %</w:t>
      </w:r>
    </w:p>
    <w:p w:rsidR="00FD402D" w:rsidRDefault="00FD402D" w:rsidP="00BD44FD">
      <w:r>
        <w:t>Výdavky boli čerpané podľa rozpočtu.</w:t>
      </w:r>
    </w:p>
    <w:p w:rsidR="00FD402D" w:rsidRDefault="00FD402D" w:rsidP="00BD44FD"/>
    <w:p w:rsidR="00FD402D" w:rsidRDefault="00FD402D" w:rsidP="00BD44FD">
      <w:r>
        <w:t xml:space="preserve">Program: </w:t>
      </w:r>
      <w:r w:rsidRPr="00BE1946">
        <w:rPr>
          <w:b/>
          <w:bCs/>
        </w:rPr>
        <w:t>Šport</w:t>
      </w:r>
      <w:r>
        <w:t xml:space="preserve">  plnenie 94,55%</w:t>
      </w:r>
    </w:p>
    <w:p w:rsidR="00FD402D" w:rsidRDefault="00FD402D" w:rsidP="00BD44FD">
      <w:r>
        <w:t>Bežné výdavky na šport boli čerpané podľa rozpočtu</w:t>
      </w:r>
    </w:p>
    <w:p w:rsidR="00FD402D" w:rsidRPr="003A79F4" w:rsidRDefault="00FD402D" w:rsidP="00BD44FD">
      <w:r>
        <w:t>Jedine položka vodné bola prekročená z dôvodu polievania detského ihriska, kurtov a v posilňovne používaním sprch.</w:t>
      </w:r>
    </w:p>
    <w:p w:rsidR="00FD402D" w:rsidRDefault="00FD402D" w:rsidP="00BD44FD"/>
    <w:p w:rsidR="00FD402D" w:rsidRDefault="00FD402D" w:rsidP="00BD44FD">
      <w:r>
        <w:t xml:space="preserve">Program: </w:t>
      </w:r>
      <w:r w:rsidRPr="002000BF">
        <w:rPr>
          <w:b/>
          <w:bCs/>
        </w:rPr>
        <w:t>Kultúra</w:t>
      </w:r>
      <w:r>
        <w:t xml:space="preserve"> plnenie 91,96%</w:t>
      </w:r>
    </w:p>
    <w:p w:rsidR="00FD402D" w:rsidRDefault="00FD402D" w:rsidP="00BD44FD">
      <w:r>
        <w:t>V tomto programe sú výdavky týkajúceho kultúrneho domu a kultúrnych podujatí, ktoré usporiadal obecný úrad, alebo sa zúčastnil na realizácii kultúrnych akcií. V tomto roku sa doplnil materiál do kuchynky v KD, ktorý bol potrebný pri väčších akciách</w:t>
      </w:r>
    </w:p>
    <w:p w:rsidR="00FD402D" w:rsidRDefault="00FD402D" w:rsidP="00BD44FD">
      <w:r>
        <w:t xml:space="preserve"> </w:t>
      </w:r>
    </w:p>
    <w:p w:rsidR="00FD402D" w:rsidRDefault="00FD402D" w:rsidP="00BD44FD">
      <w:r>
        <w:t xml:space="preserve">Program: </w:t>
      </w:r>
      <w:r>
        <w:rPr>
          <w:b/>
          <w:bCs/>
        </w:rPr>
        <w:t>Prostredie pre život</w:t>
      </w:r>
      <w:r>
        <w:t xml:space="preserve"> plnenie 80,94%</w:t>
      </w:r>
    </w:p>
    <w:p w:rsidR="00FD402D" w:rsidRDefault="00FD402D" w:rsidP="00BD44FD">
      <w:r>
        <w:t>V tomto programe je aj zahrnuté verejné osvetlenie a verejná zeleň. Elektrická energia na verejné osvetlenie bola čerpaná podľa rozpočtu.</w:t>
      </w:r>
    </w:p>
    <w:p w:rsidR="00FD402D" w:rsidRDefault="00FD402D" w:rsidP="00BD44FD">
      <w:r>
        <w:t>Údržba zelene bola financovaná z finančných prostriedkov od Národnej diaľničnej spoločnosti a to vo výške 41 141,87€</w: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Kapitálové výdavky: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</w:tcPr>
          <w:p w:rsidR="00FD402D" w:rsidRDefault="00FD402D" w:rsidP="001B6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1B6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413 850,00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409 590,8</w:t>
            </w:r>
          </w:p>
        </w:tc>
        <w:tc>
          <w:tcPr>
            <w:tcW w:w="2880" w:type="dxa"/>
          </w:tcPr>
          <w:p w:rsidR="00FD402D" w:rsidRPr="00B172F3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98,97%</w:t>
            </w:r>
          </w:p>
        </w:tc>
      </w:tr>
    </w:tbl>
    <w:p w:rsidR="00FD402D" w:rsidRDefault="00FD402D" w:rsidP="00BD44FD"/>
    <w:p w:rsidR="00FD402D" w:rsidRDefault="00FD402D" w:rsidP="001A2BA3">
      <w:pPr>
        <w:jc w:val="both"/>
      </w:pPr>
      <w:r>
        <w:t xml:space="preserve">Zo štátneho rozpočtu obec získala 8 000,00€ na kamerový systém. Od spoločnosti Ekopolis  obec získala 6000,00€ a spoločnosť JAVYZ a Transpetrol dala obci dotáciu vo výške 2000,00€. Tieto finančné prostriedky sa použili na kapitálové výdavky na rekonštrukciu materskej škôlky. </w:t>
      </w:r>
    </w:p>
    <w:p w:rsidR="00FD402D" w:rsidRDefault="00FD402D" w:rsidP="001A2BA3">
      <w:pPr>
        <w:jc w:val="both"/>
      </w:pPr>
      <w:r>
        <w:t>Na rekonštrukciu chodník Kopanice obec vynaložila finančné prostriedky vo výške 36 254,09 € z vlastných prostriedkov.</w:t>
      </w:r>
    </w:p>
    <w:p w:rsidR="00FD402D" w:rsidRDefault="00FD402D" w:rsidP="001A2BA3">
      <w:pPr>
        <w:jc w:val="both"/>
      </w:pPr>
      <w:r>
        <w:t>Dokončil sa zberný dvor, ktorého realizácia stála 33467,48€z vlastných prostriedkov.</w:t>
      </w:r>
    </w:p>
    <w:p w:rsidR="00FD402D" w:rsidRDefault="00FD402D" w:rsidP="001A2BA3">
      <w:pPr>
        <w:jc w:val="both"/>
      </w:pPr>
      <w:r>
        <w:t>Rekonštrukcia domu smútku bola z vlastných finančných prostriedkov vo výške 40 096,39€</w:t>
      </w:r>
    </w:p>
    <w:p w:rsidR="00FD402D" w:rsidRDefault="00FD402D" w:rsidP="001A2BA3">
      <w:pPr>
        <w:jc w:val="both"/>
      </w:pPr>
      <w:r>
        <w:t>V roku 2014 boli kapitálové výdavky z vlastných prostriedkov použité aj na realizáciu kurtov vo výške 5148,64 a rekonštrukcia šatní TJ – 26642,71.</w:t>
      </w:r>
    </w:p>
    <w:p w:rsidR="00FD402D" w:rsidRDefault="00FD402D" w:rsidP="001A2BA3">
      <w:pPr>
        <w:jc w:val="both"/>
      </w:pPr>
      <w:r>
        <w:t>Rekonštrukcia materskej škôlky bola financovaná z vlastných prostriedkov a to 26430,74€ a z rezervného fondu 46846,13€.</w:t>
      </w:r>
    </w:p>
    <w:p w:rsidR="00FD402D" w:rsidRDefault="00FD402D" w:rsidP="001A2BA3">
      <w:pPr>
        <w:jc w:val="both"/>
      </w:pPr>
      <w:r>
        <w:t>Druhá etapa kanalizácie bola tiež čerpaná z rezervného fondu vo výške 179 453,22€ .</w:t>
      </w:r>
    </w:p>
    <w:p w:rsidR="00FD402D" w:rsidRPr="00C006A7" w:rsidRDefault="00FD402D" w:rsidP="001A2BA3">
      <w:pPr>
        <w:jc w:val="both"/>
        <w:rPr>
          <w:b/>
          <w:bCs/>
        </w:rPr>
      </w:pPr>
      <w:r w:rsidRPr="00C006A7">
        <w:rPr>
          <w:b/>
          <w:bCs/>
        </w:rPr>
        <w:t>Finančné operácie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38"/>
        <w:gridCol w:w="2880"/>
      </w:tblGrid>
      <w:tr w:rsidR="00FD402D">
        <w:tc>
          <w:tcPr>
            <w:tcW w:w="3070" w:type="dxa"/>
          </w:tcPr>
          <w:p w:rsidR="00FD402D" w:rsidRDefault="00FD402D" w:rsidP="00C00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na rok 2014</w:t>
            </w:r>
          </w:p>
        </w:tc>
        <w:tc>
          <w:tcPr>
            <w:tcW w:w="3338" w:type="dxa"/>
          </w:tcPr>
          <w:p w:rsidR="00FD402D" w:rsidRDefault="00FD402D" w:rsidP="00C00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Skutočnosť k 31.12.2014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27 916,00</w:t>
            </w: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29 618,71</w:t>
            </w: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106,10%</w:t>
            </w: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</w:tr>
      <w:tr w:rsidR="00FD402D">
        <w:tc>
          <w:tcPr>
            <w:tcW w:w="307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8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0" w:type="dxa"/>
          </w:tcPr>
          <w:p w:rsidR="00FD402D" w:rsidRDefault="00FD402D" w:rsidP="002E3F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402D" w:rsidRDefault="00FD402D" w:rsidP="00BD44FD"/>
    <w:p w:rsidR="00FD402D" w:rsidRDefault="00FD402D" w:rsidP="00BD44FD">
      <w:r>
        <w:t>Splátka úveru bolo plnené podľa rozpočtu. Finančné operácie neovplyvňujú výsledok hospodárenia.</w:t>
      </w:r>
    </w:p>
    <w:p w:rsidR="00FD402D" w:rsidRDefault="00FD402D" w:rsidP="00BD44FD"/>
    <w:p w:rsidR="00FD402D" w:rsidRDefault="00FD402D" w:rsidP="00BD44F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D823E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Použitie prebytku hospodárenia za rok 2014</w:t>
            </w:r>
          </w:p>
        </w:tc>
      </w:tr>
    </w:tbl>
    <w:p w:rsidR="00FD402D" w:rsidRDefault="00FD402D" w:rsidP="00BD44FD"/>
    <w:p w:rsidR="00FD402D" w:rsidRDefault="00FD402D" w:rsidP="00BD44FD">
      <w:pPr>
        <w:rPr>
          <w:b/>
          <w:bCs/>
        </w:rPr>
      </w:pPr>
      <w:r>
        <w:rPr>
          <w:b/>
          <w:bCs/>
        </w:rPr>
        <w:t>PRÍMY bežného roka</w: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Bežné príjmy:</w:t>
      </w:r>
    </w:p>
    <w:p w:rsidR="00FD402D" w:rsidRDefault="00FD402D" w:rsidP="00BD44FD">
      <w:pPr>
        <w:pStyle w:val="ListParagraph"/>
        <w:numPr>
          <w:ilvl w:val="0"/>
          <w:numId w:val="2"/>
        </w:numPr>
      </w:pPr>
      <w:r>
        <w:t>Obecný úrad:</w:t>
      </w:r>
      <w:r>
        <w:tab/>
      </w:r>
      <w:r>
        <w:tab/>
        <w:t>1 050 154,37</w:t>
      </w:r>
    </w:p>
    <w:p w:rsidR="00FD402D" w:rsidRDefault="00FD402D" w:rsidP="00BD44FD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  <w:t xml:space="preserve">     11 413,90</w:t>
      </w:r>
    </w:p>
    <w:p w:rsidR="00FD402D" w:rsidRDefault="00FD402D" w:rsidP="00BD44FD">
      <w:pPr>
        <w:pStyle w:val="ListParagraph"/>
        <w:ind w:left="480"/>
      </w:pPr>
      <w:r>
        <w:t>Spolu</w:t>
      </w:r>
      <w:r>
        <w:tab/>
      </w:r>
      <w:r>
        <w:tab/>
      </w:r>
      <w:r>
        <w:tab/>
        <w:t>1 061 568,27</w:t>
      </w:r>
    </w:p>
    <w:p w:rsidR="00FD402D" w:rsidRDefault="00FD402D" w:rsidP="00BD44FD"/>
    <w:p w:rsidR="00FD402D" w:rsidRDefault="00FD402D" w:rsidP="00BD44FD"/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Kapitálové príjmy</w:t>
      </w:r>
    </w:p>
    <w:p w:rsidR="00FD402D" w:rsidRDefault="00FD402D" w:rsidP="00BD44FD">
      <w:pPr>
        <w:pStyle w:val="ListParagraph"/>
        <w:numPr>
          <w:ilvl w:val="0"/>
          <w:numId w:val="2"/>
        </w:numPr>
      </w:pPr>
      <w:r>
        <w:t>Obecný úrad:</w:t>
      </w:r>
      <w:r>
        <w:tab/>
      </w:r>
      <w:r>
        <w:tab/>
        <w:t>8 942,00</w:t>
      </w:r>
    </w:p>
    <w:p w:rsidR="00FD402D" w:rsidRDefault="00FD402D" w:rsidP="00BD44FD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</w:r>
      <w:r>
        <w:tab/>
        <w:t>0</w:t>
      </w:r>
    </w:p>
    <w:p w:rsidR="00FD402D" w:rsidRDefault="00FD402D" w:rsidP="005F6763">
      <w:pPr>
        <w:ind w:left="480"/>
      </w:pPr>
      <w:r>
        <w:t>Spolu</w:t>
      </w:r>
      <w:r>
        <w:tab/>
      </w:r>
      <w:r>
        <w:tab/>
      </w:r>
      <w:r>
        <w:tab/>
        <w:t>8 942,00</w:t>
      </w:r>
    </w:p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VÝDAVKY bežného roka</w:t>
      </w:r>
    </w:p>
    <w:p w:rsidR="00FD402D" w:rsidRDefault="00FD402D" w:rsidP="00BD44FD"/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Bežné výdavky</w:t>
      </w:r>
    </w:p>
    <w:p w:rsidR="00FD402D" w:rsidRDefault="00FD402D" w:rsidP="00BD44FD">
      <w:pPr>
        <w:pStyle w:val="ListParagraph"/>
        <w:numPr>
          <w:ilvl w:val="0"/>
          <w:numId w:val="2"/>
        </w:numPr>
      </w:pPr>
      <w:r>
        <w:t>Obecný úrad:</w:t>
      </w:r>
      <w:r>
        <w:tab/>
      </w:r>
      <w:r>
        <w:tab/>
        <w:t>410 849,12</w:t>
      </w:r>
    </w:p>
    <w:p w:rsidR="00FD402D" w:rsidRDefault="00FD402D" w:rsidP="00BD44FD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  <w:t>508 916,88</w:t>
      </w:r>
    </w:p>
    <w:p w:rsidR="00FD402D" w:rsidRDefault="00FD402D" w:rsidP="00BD44FD">
      <w:pPr>
        <w:ind w:left="480"/>
      </w:pPr>
      <w:r>
        <w:t>Spolu</w:t>
      </w:r>
      <w:r>
        <w:tab/>
      </w:r>
      <w:r>
        <w:tab/>
      </w:r>
      <w:r>
        <w:tab/>
        <w:t>919 766,00</w:t>
      </w:r>
    </w:p>
    <w:p w:rsidR="00FD402D" w:rsidRDefault="00FD402D" w:rsidP="00BD44FD"/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Kapitálové výdavky</w:t>
      </w:r>
    </w:p>
    <w:p w:rsidR="00FD402D" w:rsidRDefault="00FD402D" w:rsidP="00BD44FD">
      <w:pPr>
        <w:pStyle w:val="ListParagraph"/>
        <w:numPr>
          <w:ilvl w:val="0"/>
          <w:numId w:val="2"/>
        </w:numPr>
      </w:pPr>
      <w:r>
        <w:t>Obecný úrad:</w:t>
      </w:r>
      <w:r>
        <w:tab/>
      </w:r>
      <w:r>
        <w:tab/>
        <w:t>417 590,80</w:t>
      </w:r>
    </w:p>
    <w:p w:rsidR="00FD402D" w:rsidRDefault="00FD402D" w:rsidP="00BD44FD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Základná škola</w:t>
      </w:r>
      <w:r>
        <w:tab/>
      </w:r>
      <w:r>
        <w:tab/>
      </w:r>
      <w:r>
        <w:tab/>
        <w:t>0</w:t>
      </w:r>
    </w:p>
    <w:p w:rsidR="00FD402D" w:rsidRDefault="00FD402D" w:rsidP="00BD44FD">
      <w:pPr>
        <w:pStyle w:val="ListParagraph"/>
        <w:ind w:left="480"/>
      </w:pPr>
      <w:r>
        <w:t>Spolu</w:t>
      </w:r>
      <w:r>
        <w:tab/>
      </w:r>
      <w:r>
        <w:tab/>
      </w:r>
      <w:r>
        <w:tab/>
        <w:t>417 590,80</w:t>
      </w:r>
    </w:p>
    <w:p w:rsidR="00FD402D" w:rsidRDefault="00FD402D" w:rsidP="00BD44FD"/>
    <w:p w:rsidR="00FD402D" w:rsidRDefault="00FD402D" w:rsidP="00BD44FD"/>
    <w:p w:rsidR="00FD402D" w:rsidRDefault="00FD402D" w:rsidP="00BD44FD">
      <w:r w:rsidRPr="00F04605">
        <w:rPr>
          <w:b/>
          <w:bCs/>
        </w:rPr>
        <w:t>Bežné a kapitálové príjmy spolu</w:t>
      </w:r>
      <w:r>
        <w:t>:</w:t>
      </w:r>
      <w:r>
        <w:tab/>
        <w:t>1 070 510,27</w:t>
      </w:r>
    </w:p>
    <w:p w:rsidR="00FD402D" w:rsidRDefault="00FD402D" w:rsidP="00BD44FD">
      <w:r w:rsidRPr="00F04605">
        <w:rPr>
          <w:b/>
          <w:bCs/>
        </w:rPr>
        <w:t>Bežné a kapitálové výdavky spolu</w:t>
      </w:r>
      <w:r>
        <w:t>:</w:t>
      </w:r>
      <w:r>
        <w:tab/>
        <w:t>1 337 356,80</w:t>
      </w:r>
    </w:p>
    <w:p w:rsidR="00FD402D" w:rsidRDefault="00FD402D" w:rsidP="00BD44FD">
      <w:r w:rsidRPr="00F04605">
        <w:rPr>
          <w:b/>
          <w:bCs/>
        </w:rPr>
        <w:t>Výsledok hospodárenia</w:t>
      </w:r>
      <w:r>
        <w:t>:</w:t>
      </w:r>
      <w:r>
        <w:tab/>
      </w:r>
      <w:r>
        <w:tab/>
        <w:t xml:space="preserve">  </w:t>
      </w:r>
      <w:r>
        <w:rPr>
          <w:b/>
          <w:bCs/>
        </w:rPr>
        <w:t>-266 846,53</w:t>
      </w:r>
    </w:p>
    <w:p w:rsidR="00FD402D" w:rsidRDefault="00FD402D" w:rsidP="00BD44FD"/>
    <w:p w:rsidR="00FD402D" w:rsidRDefault="00FD402D" w:rsidP="00BD44FD"/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Finančné operácie</w:t>
      </w:r>
    </w:p>
    <w:p w:rsidR="00FD402D" w:rsidRDefault="00FD402D" w:rsidP="00BD44FD">
      <w:r>
        <w:t>Príjmy ( nevyčerpaná dotácia z r. 2012):</w:t>
      </w:r>
      <w:r>
        <w:tab/>
        <w:t xml:space="preserve"> 296 465,24</w:t>
      </w:r>
    </w:p>
    <w:p w:rsidR="00FD402D" w:rsidRDefault="00FD402D" w:rsidP="00BD44FD">
      <w:pPr>
        <w:pBdr>
          <w:bottom w:val="single" w:sz="6" w:space="1" w:color="auto"/>
        </w:pBdr>
      </w:pPr>
      <w:r>
        <w:t>Výdavky:</w:t>
      </w:r>
      <w:r>
        <w:tab/>
      </w:r>
      <w:r>
        <w:tab/>
      </w:r>
      <w:r>
        <w:tab/>
      </w:r>
      <w:r>
        <w:tab/>
      </w:r>
      <w:r>
        <w:tab/>
        <w:t xml:space="preserve">   29 618,71</w:t>
      </w:r>
    </w:p>
    <w:p w:rsidR="00FD402D" w:rsidRDefault="00FD402D" w:rsidP="00BD44FD">
      <w:r>
        <w:t xml:space="preserve">                              </w:t>
      </w:r>
      <w:r>
        <w:tab/>
      </w:r>
      <w:r>
        <w:tab/>
      </w:r>
      <w:r>
        <w:tab/>
      </w:r>
      <w:r>
        <w:tab/>
        <w:t>266 846,53</w:t>
      </w:r>
    </w:p>
    <w:p w:rsidR="00FD402D" w:rsidRDefault="00FD402D" w:rsidP="00BD44FD"/>
    <w:p w:rsidR="00FD402D" w:rsidRPr="00F04605" w:rsidRDefault="00FD402D" w:rsidP="00BD44FD">
      <w:pPr>
        <w:rPr>
          <w:b/>
          <w:bCs/>
        </w:rPr>
      </w:pPr>
      <w:r w:rsidRPr="00F04605">
        <w:rPr>
          <w:b/>
          <w:bCs/>
        </w:rPr>
        <w:t>Výsledok hospodárenia</w:t>
      </w:r>
    </w:p>
    <w:p w:rsidR="00FD402D" w:rsidRPr="00401DF0" w:rsidRDefault="00FD402D" w:rsidP="003C212A">
      <w:pPr>
        <w:tabs>
          <w:tab w:val="right" w:pos="7740"/>
        </w:tabs>
        <w:jc w:val="both"/>
        <w:rPr>
          <w:b/>
          <w:bCs/>
        </w:rPr>
      </w:pPr>
      <w:r w:rsidRPr="005C1CCC">
        <w:rPr>
          <w:b/>
          <w:bCs/>
        </w:rPr>
        <w:t xml:space="preserve">Schodok rozpočtu v sume </w:t>
      </w:r>
      <w:r>
        <w:rPr>
          <w:b/>
          <w:bCs/>
        </w:rPr>
        <w:t>– 266 846,53</w:t>
      </w:r>
      <w:r w:rsidRPr="005C1CCC">
        <w:rPr>
          <w:b/>
          <w:bCs/>
        </w:rPr>
        <w:t xml:space="preserve"> EUR</w:t>
      </w:r>
      <w:r w:rsidRPr="005C1CCC">
        <w:t xml:space="preserve"> zistený podľa ustanovenia § 10 ods. 3 písm. a) a b) zákona č. 583/2004 Z.z. o rozpočtových pravidlách územnej samosprávy a o zmene a doplnení niektorých zákonov v z.n.p. bol v rozpočtovom roku </w:t>
      </w:r>
      <w:r>
        <w:t>2014</w:t>
      </w:r>
      <w:r w:rsidRPr="005C1CCC">
        <w:t xml:space="preserve"> vysporiadaný :</w:t>
      </w:r>
      <w:r w:rsidRPr="005C1CCC">
        <w:tab/>
      </w:r>
    </w:p>
    <w:p w:rsidR="00FD402D" w:rsidRPr="005C1CCC" w:rsidRDefault="00FD402D" w:rsidP="003C212A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 rezervného fondu</w:t>
      </w:r>
      <w:r>
        <w:t xml:space="preserve">                         226 299,35</w:t>
      </w:r>
      <w:r w:rsidRPr="005C1CCC">
        <w:tab/>
        <w:t xml:space="preserve"> EUR</w:t>
      </w:r>
      <w:r w:rsidRPr="005C1CCC">
        <w:tab/>
      </w:r>
    </w:p>
    <w:p w:rsidR="00FD402D" w:rsidRDefault="00FD402D" w:rsidP="003C212A">
      <w:pPr>
        <w:tabs>
          <w:tab w:val="right" w:pos="5580"/>
        </w:tabs>
        <w:jc w:val="both"/>
      </w:pPr>
    </w:p>
    <w:p w:rsidR="00FD402D" w:rsidRPr="005C1CCC" w:rsidRDefault="00FD402D" w:rsidP="003C212A">
      <w:pPr>
        <w:tabs>
          <w:tab w:val="right" w:pos="5580"/>
        </w:tabs>
        <w:jc w:val="both"/>
      </w:pPr>
      <w:r w:rsidRPr="005C1CCC">
        <w:rPr>
          <w:b/>
          <w:bCs/>
        </w:rPr>
        <w:t xml:space="preserve">Zostatok  finančných operácií </w:t>
      </w:r>
      <w:r>
        <w:t>v sume  40 547,18</w:t>
      </w:r>
      <w:r w:rsidRPr="005C1CCC">
        <w:t>E</w:t>
      </w:r>
      <w:r>
        <w:t xml:space="preserve"> </w:t>
      </w:r>
      <w:r w:rsidRPr="005C1CCC">
        <w:t>UR, bol  použitý na:</w:t>
      </w:r>
    </w:p>
    <w:p w:rsidR="00FD402D" w:rsidRPr="005C1CCC" w:rsidRDefault="00FD402D" w:rsidP="003C212A">
      <w:pPr>
        <w:numPr>
          <w:ilvl w:val="0"/>
          <w:numId w:val="4"/>
        </w:numPr>
        <w:tabs>
          <w:tab w:val="right" w:pos="8640"/>
        </w:tabs>
        <w:jc w:val="both"/>
      </w:pPr>
      <w:r w:rsidRPr="005C1CCC">
        <w:t>vysporiadanie schodku bežného a kapitálového rozpočtu v</w:t>
      </w:r>
      <w:r>
        <w:t> </w:t>
      </w:r>
      <w:r w:rsidRPr="005C1CCC">
        <w:t>sume</w:t>
      </w:r>
      <w:r>
        <w:t xml:space="preserve"> 40 547,18</w:t>
      </w:r>
      <w:r w:rsidRPr="005C1CCC">
        <w:t xml:space="preserve"> EUR</w:t>
      </w:r>
    </w:p>
    <w:p w:rsidR="00FD402D" w:rsidRPr="005C1CCC" w:rsidRDefault="00FD402D" w:rsidP="003C212A">
      <w:pPr>
        <w:tabs>
          <w:tab w:val="right" w:pos="5580"/>
        </w:tabs>
        <w:jc w:val="both"/>
        <w:rPr>
          <w:b/>
          <w:bCs/>
        </w:rPr>
      </w:pPr>
    </w:p>
    <w:p w:rsidR="00FD402D" w:rsidRPr="005C1CCC" w:rsidRDefault="00FD402D" w:rsidP="003C212A">
      <w:pPr>
        <w:tabs>
          <w:tab w:val="right" w:pos="5580"/>
        </w:tabs>
        <w:jc w:val="both"/>
      </w:pPr>
      <w:r w:rsidRPr="005C1CCC">
        <w:rPr>
          <w:b/>
          <w:bCs/>
        </w:rPr>
        <w:t xml:space="preserve">Zostatok  finančných operácií </w:t>
      </w:r>
      <w:r w:rsidRPr="005C1CCC">
        <w:t>v</w:t>
      </w:r>
      <w:r>
        <w:t> </w:t>
      </w:r>
      <w:r w:rsidRPr="005C1CCC">
        <w:t>sume</w:t>
      </w:r>
      <w:r>
        <w:t xml:space="preserve"> 153 264,80</w:t>
      </w:r>
      <w:r w:rsidRPr="005C1CCC">
        <w:t>EUR</w:t>
      </w:r>
      <w:r w:rsidRPr="005C1CCC">
        <w:rPr>
          <w:b/>
          <w:bCs/>
        </w:rPr>
        <w:t>,</w:t>
      </w:r>
      <w:r w:rsidRPr="005C1CCC">
        <w:t xml:space="preserve"> navrhujeme použiť na:</w:t>
      </w:r>
    </w:p>
    <w:p w:rsidR="00FD402D" w:rsidRPr="005C1CCC" w:rsidRDefault="00FD402D" w:rsidP="003C212A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 xml:space="preserve">tvorbu </w:t>
      </w:r>
      <w:r>
        <w:t xml:space="preserve">peňažného  </w:t>
      </w:r>
      <w:r w:rsidRPr="005C1CCC">
        <w:t xml:space="preserve"> fondu</w:t>
      </w:r>
      <w:r>
        <w:t xml:space="preserve">  153 264,80 </w:t>
      </w:r>
      <w:r w:rsidRPr="005C1CCC">
        <w:t xml:space="preserve">EUR </w:t>
      </w:r>
    </w:p>
    <w:p w:rsidR="00FD402D" w:rsidRDefault="00FD402D" w:rsidP="003C212A">
      <w:pPr>
        <w:tabs>
          <w:tab w:val="right" w:pos="8640"/>
        </w:tabs>
        <w:jc w:val="both"/>
        <w:rPr>
          <w:i/>
          <w:iCs/>
        </w:rPr>
      </w:pPr>
    </w:p>
    <w:p w:rsidR="00FD402D" w:rsidRDefault="00FD402D" w:rsidP="00044FA5">
      <w:pPr>
        <w:tabs>
          <w:tab w:val="right" w:pos="5580"/>
        </w:tabs>
        <w:jc w:val="both"/>
        <w:rPr>
          <w:b/>
          <w:bCs/>
          <w:sz w:val="28"/>
          <w:szCs w:val="28"/>
        </w:rPr>
      </w:pPr>
      <w:r w:rsidRPr="00044FA5">
        <w:rPr>
          <w:b/>
          <w:bCs/>
          <w:sz w:val="28"/>
          <w:szCs w:val="28"/>
        </w:rPr>
        <w:t xml:space="preserve">Na základe uvedených skutočností navrhujeme skutočnú tvorbu </w:t>
      </w:r>
      <w:r>
        <w:rPr>
          <w:b/>
          <w:bCs/>
          <w:sz w:val="28"/>
          <w:szCs w:val="28"/>
        </w:rPr>
        <w:t>peňažného</w:t>
      </w:r>
      <w:r w:rsidRPr="00044FA5">
        <w:rPr>
          <w:b/>
          <w:bCs/>
          <w:sz w:val="28"/>
          <w:szCs w:val="28"/>
        </w:rPr>
        <w:t xml:space="preserve"> fondu za rok 2014 vo výške </w:t>
      </w:r>
      <w:r>
        <w:rPr>
          <w:b/>
          <w:bCs/>
          <w:sz w:val="28"/>
          <w:szCs w:val="28"/>
        </w:rPr>
        <w:t>153 264,80</w:t>
      </w:r>
      <w:r w:rsidRPr="00044FA5">
        <w:rPr>
          <w:b/>
          <w:bCs/>
          <w:sz w:val="28"/>
          <w:szCs w:val="28"/>
        </w:rPr>
        <w:t xml:space="preserve"> EUR. </w:t>
      </w:r>
    </w:p>
    <w:p w:rsidR="00FD402D" w:rsidRPr="00044FA5" w:rsidRDefault="00FD402D" w:rsidP="00044FA5">
      <w:pPr>
        <w:tabs>
          <w:tab w:val="right" w:pos="5580"/>
        </w:tabs>
        <w:jc w:val="both"/>
      </w:pPr>
      <w:r>
        <w:t>Tento peňažný fond bude použitý na výsadbu a údržbu zelene.</w:t>
      </w:r>
    </w:p>
    <w:p w:rsidR="00FD402D" w:rsidRPr="005F6763" w:rsidRDefault="00FD402D" w:rsidP="005F6763">
      <w:pPr>
        <w:tabs>
          <w:tab w:val="right" w:pos="77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D402D" w:rsidRPr="00F04605" w:rsidRDefault="00FD402D" w:rsidP="00BD44FD">
      <w:pPr>
        <w:tabs>
          <w:tab w:val="right" w:pos="5580"/>
        </w:tabs>
        <w:jc w:val="both"/>
        <w:rPr>
          <w:b/>
          <w:bCs/>
        </w:rPr>
      </w:pPr>
      <w:r w:rsidRPr="00F04605">
        <w:rPr>
          <w:b/>
          <w:bCs/>
        </w:rPr>
        <w:t>Stav finančných prostriedkov k 31.12.201</w:t>
      </w:r>
      <w:r>
        <w:rPr>
          <w:b/>
          <w:bCs/>
        </w:rPr>
        <w:t>4</w:t>
      </w:r>
      <w:r w:rsidRPr="00F04605">
        <w:rPr>
          <w:b/>
          <w:bCs/>
        </w:rPr>
        <w:t xml:space="preserve"> </w:t>
      </w:r>
    </w:p>
    <w:p w:rsidR="00FD402D" w:rsidRDefault="00FD402D" w:rsidP="00BD44FD">
      <w:pPr>
        <w:tabs>
          <w:tab w:val="right" w:pos="5580"/>
        </w:tabs>
        <w:jc w:val="both"/>
      </w:pPr>
    </w:p>
    <w:p w:rsidR="00FD402D" w:rsidRDefault="00FD402D" w:rsidP="00BD44FD">
      <w:pPr>
        <w:tabs>
          <w:tab w:val="right" w:pos="5580"/>
        </w:tabs>
        <w:jc w:val="both"/>
      </w:pPr>
      <w:r>
        <w:t>BU ( 221 010, 050, 070)</w:t>
      </w:r>
      <w:r>
        <w:tab/>
        <w:t xml:space="preserve"> 246 566,54</w:t>
      </w:r>
    </w:p>
    <w:p w:rsidR="00FD402D" w:rsidRDefault="00FD402D" w:rsidP="00BD44FD">
      <w:pPr>
        <w:tabs>
          <w:tab w:val="right" w:pos="5580"/>
        </w:tabs>
        <w:jc w:val="both"/>
      </w:pPr>
      <w:r>
        <w:t>Dotačný účet ( 221 030)</w:t>
      </w:r>
      <w:r>
        <w:tab/>
        <w:t>398,46</w:t>
      </w:r>
    </w:p>
    <w:p w:rsidR="00FD402D" w:rsidRDefault="00FD402D" w:rsidP="00BD44FD">
      <w:pPr>
        <w:tabs>
          <w:tab w:val="right" w:pos="5580"/>
        </w:tabs>
        <w:jc w:val="both"/>
      </w:pPr>
      <w:r>
        <w:t>BU ZŠ ( 221 060)</w:t>
      </w:r>
      <w:r>
        <w:tab/>
        <w:t xml:space="preserve">                5,20</w:t>
      </w:r>
    </w:p>
    <w:p w:rsidR="00FD402D" w:rsidRDefault="00FD402D" w:rsidP="00BD44FD">
      <w:pPr>
        <w:tabs>
          <w:tab w:val="right" w:pos="5580"/>
        </w:tabs>
        <w:jc w:val="both"/>
      </w:pPr>
      <w:r>
        <w:t>BU kanaliz ( 221 100)                                           3 462,98</w:t>
      </w:r>
    </w:p>
    <w:p w:rsidR="00FD402D" w:rsidRDefault="00FD402D" w:rsidP="00BD44FD">
      <w:pPr>
        <w:tabs>
          <w:tab w:val="right" w:pos="5580"/>
        </w:tabs>
        <w:jc w:val="both"/>
      </w:pPr>
      <w:r>
        <w:t xml:space="preserve">BU skládka ( 221 040)                                        16 980,00 </w:t>
      </w:r>
      <w:r>
        <w:tab/>
      </w:r>
    </w:p>
    <w:p w:rsidR="00FD402D" w:rsidRDefault="00FD402D" w:rsidP="00BD44FD">
      <w:pPr>
        <w:tabs>
          <w:tab w:val="right" w:pos="5580"/>
        </w:tabs>
        <w:jc w:val="both"/>
      </w:pPr>
      <w:r>
        <w:t>BU soc fond ( 221 020)                                           341,48</w:t>
      </w:r>
    </w:p>
    <w:p w:rsidR="00FD402D" w:rsidRDefault="00FD402D" w:rsidP="00BD44FD">
      <w:pPr>
        <w:pBdr>
          <w:bottom w:val="single" w:sz="6" w:space="1" w:color="auto"/>
        </w:pBdr>
        <w:tabs>
          <w:tab w:val="right" w:pos="5580"/>
        </w:tabs>
        <w:jc w:val="both"/>
      </w:pPr>
      <w:r>
        <w:t>Pokladňa                                                                  904,43</w:t>
      </w:r>
      <w:r>
        <w:tab/>
      </w:r>
    </w:p>
    <w:p w:rsidR="00FD402D" w:rsidRDefault="00FD402D" w:rsidP="00BD44FD">
      <w:pPr>
        <w:tabs>
          <w:tab w:val="right" w:pos="5580"/>
        </w:tabs>
        <w:jc w:val="both"/>
      </w:pPr>
      <w:r>
        <w:t xml:space="preserve">Spolu                                                                  </w:t>
      </w:r>
      <w:r>
        <w:rPr>
          <w:b/>
          <w:bCs/>
        </w:rPr>
        <w:t>268 659,09</w:t>
      </w:r>
    </w:p>
    <w:p w:rsidR="00FD402D" w:rsidRDefault="00FD402D" w:rsidP="00BD44FD">
      <w:pPr>
        <w:tabs>
          <w:tab w:val="right" w:pos="5580"/>
        </w:tabs>
        <w:jc w:val="both"/>
      </w:pPr>
    </w:p>
    <w:p w:rsidR="00FD402D" w:rsidRDefault="00FD402D" w:rsidP="00BD44FD">
      <w:pPr>
        <w:tabs>
          <w:tab w:val="right" w:pos="5580"/>
        </w:tabs>
        <w:jc w:val="both"/>
      </w:pPr>
    </w:p>
    <w:p w:rsidR="00FD402D" w:rsidRDefault="00FD402D" w:rsidP="00BD44FD">
      <w:pPr>
        <w:tabs>
          <w:tab w:val="right" w:pos="5580"/>
        </w:tabs>
        <w:jc w:val="both"/>
      </w:pPr>
    </w:p>
    <w:p w:rsidR="00FD402D" w:rsidRDefault="00FD402D" w:rsidP="00BD44FD">
      <w:pPr>
        <w:tabs>
          <w:tab w:val="right" w:pos="5580"/>
        </w:tabs>
        <w:jc w:val="both"/>
      </w:pPr>
    </w:p>
    <w:p w:rsidR="00FD402D" w:rsidRDefault="00FD402D" w:rsidP="00BD44FD">
      <w:pPr>
        <w:tabs>
          <w:tab w:val="right" w:pos="5580"/>
        </w:tabs>
        <w:jc w:val="both"/>
      </w:pPr>
      <w:r>
        <w:t>V tom:</w:t>
      </w:r>
    </w:p>
    <w:p w:rsidR="00FD402D" w:rsidRDefault="00FD402D" w:rsidP="00BD44FD">
      <w:pPr>
        <w:tabs>
          <w:tab w:val="right" w:pos="5580"/>
        </w:tabs>
        <w:jc w:val="both"/>
      </w:pPr>
      <w:r>
        <w:t>Nevyčerpaná dotácia škola                             398,46</w:t>
      </w:r>
    </w:p>
    <w:p w:rsidR="00FD402D" w:rsidRDefault="00FD402D" w:rsidP="00BD44FD">
      <w:pPr>
        <w:tabs>
          <w:tab w:val="right" w:pos="5580"/>
        </w:tabs>
        <w:jc w:val="both"/>
      </w:pPr>
      <w:r>
        <w:t>Rezervný fond                                                    0,00</w:t>
      </w:r>
      <w:r>
        <w:tab/>
      </w:r>
    </w:p>
    <w:p w:rsidR="00FD402D" w:rsidRDefault="00FD402D" w:rsidP="00BD44FD">
      <w:pPr>
        <w:tabs>
          <w:tab w:val="right" w:pos="5580"/>
        </w:tabs>
        <w:jc w:val="both"/>
      </w:pPr>
      <w:r>
        <w:t>Fond opráv                                                   27 303,34</w:t>
      </w:r>
      <w:r>
        <w:tab/>
        <w:t xml:space="preserve">                                                </w:t>
      </w:r>
    </w:p>
    <w:p w:rsidR="00FD402D" w:rsidRDefault="00FD402D" w:rsidP="00BD44FD">
      <w:pPr>
        <w:tabs>
          <w:tab w:val="right" w:pos="5580"/>
        </w:tabs>
        <w:jc w:val="both"/>
      </w:pPr>
      <w:r>
        <w:t>Finančné zábezpeky                                     46 710,23</w:t>
      </w:r>
    </w:p>
    <w:p w:rsidR="00FD402D" w:rsidRDefault="00FD402D" w:rsidP="00BD44FD">
      <w:pPr>
        <w:tabs>
          <w:tab w:val="right" w:pos="5580"/>
        </w:tabs>
        <w:jc w:val="both"/>
      </w:pPr>
      <w:r>
        <w:t>Dotácia  od diaľničnej spol.                       193 811,98</w:t>
      </w:r>
    </w:p>
    <w:p w:rsidR="00FD402D" w:rsidRDefault="00FD402D" w:rsidP="00BD44FD">
      <w:pPr>
        <w:pBdr>
          <w:bottom w:val="single" w:sz="6" w:space="1" w:color="auto"/>
        </w:pBdr>
        <w:tabs>
          <w:tab w:val="right" w:pos="5580"/>
        </w:tabs>
        <w:jc w:val="both"/>
      </w:pPr>
      <w:r>
        <w:t>Sociálny fond                                                    370,89</w:t>
      </w:r>
    </w:p>
    <w:p w:rsidR="00FD402D" w:rsidRDefault="00FD402D" w:rsidP="00BD44FD">
      <w:pPr>
        <w:pBdr>
          <w:bottom w:val="single" w:sz="6" w:space="1" w:color="auto"/>
        </w:pBdr>
        <w:tabs>
          <w:tab w:val="right" w:pos="5580"/>
        </w:tabs>
        <w:jc w:val="both"/>
      </w:pPr>
      <w:r>
        <w:t>Mylná platba                                                       64,19</w:t>
      </w:r>
    </w:p>
    <w:p w:rsidR="00FD402D" w:rsidRPr="00F04605" w:rsidRDefault="00FD402D" w:rsidP="00BD44FD">
      <w:pPr>
        <w:tabs>
          <w:tab w:val="right" w:pos="5580"/>
        </w:tabs>
        <w:jc w:val="both"/>
        <w:rPr>
          <w:b/>
          <w:bCs/>
        </w:rPr>
      </w:pPr>
      <w:r>
        <w:t xml:space="preserve">Spolu                                                          </w:t>
      </w:r>
      <w:r>
        <w:rPr>
          <w:b/>
          <w:bCs/>
        </w:rPr>
        <w:t>268 659,09</w:t>
      </w:r>
    </w:p>
    <w:p w:rsidR="00FD402D" w:rsidRDefault="00FD402D" w:rsidP="00BD44FD">
      <w:pPr>
        <w:rPr>
          <w:b/>
          <w:bCs/>
        </w:rPr>
      </w:pPr>
    </w:p>
    <w:p w:rsidR="00FD402D" w:rsidRPr="002126D9" w:rsidRDefault="00FD402D" w:rsidP="00BD44FD">
      <w:r>
        <w:t xml:space="preserve">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Tvorba a použitie prostriedkov rezervného, sociálneho fondu a fondu opráv</w:t>
            </w: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Rezervný fond:</w:t>
      </w:r>
    </w:p>
    <w:p w:rsidR="00FD402D" w:rsidRDefault="00FD402D" w:rsidP="00BD44FD">
      <w:r>
        <w:t xml:space="preserve">     Obec vytvára rezervný fond vo výške prebytku hospodárenia príslušného rozpočtového roka. Vedie ho analyticky na bežnom účte. O použití rezervného fondu rozhoduje obecné zastupiteľstvo.</w:t>
      </w:r>
    </w:p>
    <w:p w:rsidR="00FD402D" w:rsidRDefault="00FD402D" w:rsidP="00BD44FD"/>
    <w:bookmarkStart w:id="4" w:name="_MON_1400402726"/>
    <w:bookmarkStart w:id="5" w:name="_MON_1400864150"/>
    <w:bookmarkEnd w:id="4"/>
    <w:bookmarkEnd w:id="5"/>
    <w:p w:rsidR="00FD402D" w:rsidRDefault="00FD402D" w:rsidP="00BD44FD">
      <w:r>
        <w:object w:dxaOrig="8437" w:dyaOrig="1501">
          <v:shape id="_x0000_i1026" type="#_x0000_t75" style="width:485.25pt;height:79.5pt" o:ole="">
            <v:imagedata r:id="rId7" o:title=""/>
          </v:shape>
          <o:OLEObject Type="Embed" ProgID="Excel.Sheet.8" ShapeID="_x0000_i1026" DrawAspect="Content" ObjectID="_1497179589" r:id="rId8"/>
        </w:object>
      </w: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Sociálny fond:</w:t>
      </w:r>
    </w:p>
    <w:p w:rsidR="00FD402D" w:rsidRDefault="00FD402D" w:rsidP="00BD44FD">
      <w:r>
        <w:rPr>
          <w:b/>
          <w:bCs/>
        </w:rPr>
        <w:t xml:space="preserve">     </w:t>
      </w:r>
      <w:r>
        <w:t xml:space="preserve">Obec tvorila v roku 2014 sociálny fond vo výške  prídelu 1% z vyplatených miezd zamestnancov. Na tvorbe a čerpaní SF sa nepodiela štatutárny zástupca obce. </w:t>
      </w:r>
    </w:p>
    <w:bookmarkStart w:id="6" w:name="_MON_1400402905"/>
    <w:bookmarkStart w:id="7" w:name="_MON_1400864234"/>
    <w:bookmarkEnd w:id="6"/>
    <w:bookmarkEnd w:id="7"/>
    <w:p w:rsidR="00FD402D" w:rsidRPr="005F6763" w:rsidRDefault="00FD402D" w:rsidP="00BD44FD">
      <w:r>
        <w:object w:dxaOrig="9332" w:dyaOrig="1747">
          <v:shape id="_x0000_i1027" type="#_x0000_t75" style="width:489.75pt;height:84.75pt" o:ole="">
            <v:imagedata r:id="rId9" o:title=""/>
          </v:shape>
          <o:OLEObject Type="Embed" ProgID="Excel.Sheet.8" ShapeID="_x0000_i1027" DrawAspect="Content" ObjectID="_1497179590" r:id="rId10"/>
        </w:object>
      </w: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Fond opráv:</w:t>
      </w:r>
    </w:p>
    <w:p w:rsidR="00FD402D" w:rsidRDefault="00FD402D" w:rsidP="00BD44FD">
      <w:r>
        <w:t xml:space="preserve">     Obec tvorí fond opráv zo splátok nájomníkov na základe nájomných zmlúv. Fond opráv je čerpaný na údržbu a opravy nájomných bytov.</w:t>
      </w:r>
    </w:p>
    <w:p w:rsidR="00FD402D" w:rsidRDefault="00FD402D" w:rsidP="00BD44FD"/>
    <w:tbl>
      <w:tblPr>
        <w:tblW w:w="93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660"/>
        <w:gridCol w:w="2700"/>
      </w:tblGrid>
      <w:tr w:rsidR="00FD402D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Fond opráv - účet 221 050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  <w:tr w:rsidR="00FD402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PS k 1.1.2014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21 891,22</w:t>
            </w:r>
          </w:p>
        </w:tc>
      </w:tr>
      <w:tr w:rsidR="00FD402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Prídel – nájomníci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7 280,48</w:t>
            </w:r>
          </w:p>
        </w:tc>
      </w:tr>
      <w:tr w:rsidR="00FD402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Úbytok – údržba bytov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1 868,36</w:t>
            </w:r>
          </w:p>
        </w:tc>
      </w:tr>
      <w:tr w:rsidR="00FD402D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 k 31.12.2014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27 303,34</w:t>
            </w:r>
          </w:p>
        </w:tc>
      </w:tr>
    </w:tbl>
    <w:p w:rsidR="00FD402D" w:rsidRDefault="00FD402D" w:rsidP="00BD44F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Finančné vysporiadanie vzťahov </w:t>
            </w:r>
          </w:p>
        </w:tc>
      </w:tr>
    </w:tbl>
    <w:p w:rsidR="00FD402D" w:rsidRDefault="00FD402D" w:rsidP="00BD44FD">
      <w:r>
        <w:t xml:space="preserve">     V súlade s ustanovením § 16 ods. 2 zákona č. 583/2004 o rozpočtových pravidlách územnej samosprávy a o zmene a doplnení niektorých zákonov v znení neskorších predpisov má obec povinnosť finančne usporiadať svoje hospodárenie vrátane finančných vzťahov k zriadeným alebo založeným právnickým  osobám, fyzickým osobám, ktorým poskytli finančné prostriedky svojho rozpočtu a tiež usporiadať finančné vzťahy k štátnemu rozpočtu.</w:t>
      </w:r>
    </w:p>
    <w:p w:rsidR="00FD402D" w:rsidRDefault="00FD402D" w:rsidP="00BD44FD"/>
    <w:p w:rsidR="00FD402D" w:rsidRDefault="00FD402D" w:rsidP="00BD44FD">
      <w:r>
        <w:t>a) finančné usporiadanie vzťahov voči zriadenej rozpočtovej organizácii – ZŠ s MŠ Trakovice v roku 2014:</w:t>
      </w:r>
    </w:p>
    <w:p w:rsidR="00FD402D" w:rsidRDefault="00FD402D" w:rsidP="00BD44FD">
      <w:r>
        <w:t xml:space="preserve">                                                                                                                                                  v €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444"/>
      </w:tblGrid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Vlastné príjmy ZŠ s MŠ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11 413,90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Výdavky – bežné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508 916,88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kapitálové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Prenesené kompetencie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363 025,00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Prenesené kompetencie -MŠ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1845,00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Originálne kompetencie ( MŠ, ŠJ, ŠK)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127 512,00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4" w:type="dxa"/>
          </w:tcPr>
          <w:p w:rsidR="00FD402D" w:rsidRDefault="00FD402D" w:rsidP="00F0220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Hmotná núdza </w:t>
            </w:r>
          </w:p>
        </w:tc>
        <w:tc>
          <w:tcPr>
            <w:tcW w:w="2444" w:type="dxa"/>
          </w:tcPr>
          <w:p w:rsidR="00FD402D" w:rsidRDefault="00FD402D" w:rsidP="00F02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371,60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Dopravné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5 130,00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Vrátené dopravné</w:t>
            </w: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398,46</w:t>
            </w:r>
          </w:p>
        </w:tc>
      </w:tr>
      <w:tr w:rsidR="00FD402D">
        <w:tc>
          <w:tcPr>
            <w:tcW w:w="676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r>
        <w:t>b) finančné usporiadanie vzťahov voči ŠR:</w:t>
      </w:r>
    </w:p>
    <w:bookmarkStart w:id="8" w:name="_MON_1400403034"/>
    <w:bookmarkStart w:id="9" w:name="_MON_1400865601"/>
    <w:bookmarkEnd w:id="8"/>
    <w:bookmarkEnd w:id="9"/>
    <w:p w:rsidR="00FD402D" w:rsidRDefault="00FD402D" w:rsidP="00BD44FD">
      <w:r>
        <w:object w:dxaOrig="9710" w:dyaOrig="4709">
          <v:shape id="_x0000_i1028" type="#_x0000_t75" style="width:504.75pt;height:225.75pt" o:ole="">
            <v:imagedata r:id="rId11" o:title=""/>
          </v:shape>
          <o:OLEObject Type="Embed" ProgID="Excel.Sheet.8" ShapeID="_x0000_i1028" DrawAspect="Content" ObjectID="_1497179591" r:id="rId12"/>
        </w:object>
      </w:r>
    </w:p>
    <w:p w:rsidR="00FD402D" w:rsidRDefault="00FD402D" w:rsidP="00BD44FD">
      <w:r>
        <w:t>Nevyčerpaná dotácia v sume 398,46 z KŠU v Trnave bola hneď v januári preposlaná na účet školy, aby bola vyčerpaná do 31.03.2015.. Dotácia na voľby bola vrátená v decembri 2014.</w:t>
      </w: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>
      <w:r>
        <w:t>Obec v roku 2014 poskytla dotácie nasledovným právnickým osobám a spoločenským organizáciám:</w:t>
      </w:r>
    </w:p>
    <w:p w:rsidR="00FD402D" w:rsidRDefault="00FD402D" w:rsidP="00BD44FD"/>
    <w:p w:rsidR="00FD402D" w:rsidRDefault="00FD402D" w:rsidP="00BD44F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348"/>
        <w:gridCol w:w="1800"/>
        <w:gridCol w:w="2520"/>
        <w:gridCol w:w="1544"/>
      </w:tblGrid>
      <w:tr w:rsidR="00FD402D">
        <w:tc>
          <w:tcPr>
            <w:tcW w:w="3348" w:type="dxa"/>
            <w:gridSpan w:val="2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Žiadateľ</w:t>
            </w:r>
          </w:p>
        </w:tc>
        <w:tc>
          <w:tcPr>
            <w:tcW w:w="180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Výška dotácie</w:t>
            </w:r>
          </w:p>
        </w:tc>
        <w:tc>
          <w:tcPr>
            <w:tcW w:w="25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 použitých FP</w:t>
            </w:r>
          </w:p>
        </w:tc>
        <w:tc>
          <w:tcPr>
            <w:tcW w:w="1544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Rozdiel</w:t>
            </w:r>
          </w:p>
        </w:tc>
      </w:tr>
      <w:tr w:rsidR="00FD402D">
        <w:tc>
          <w:tcPr>
            <w:tcW w:w="3348" w:type="dxa"/>
            <w:gridSpan w:val="2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Stolnotenisový klub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c>
          <w:tcPr>
            <w:tcW w:w="3348" w:type="dxa"/>
            <w:gridSpan w:val="2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Šachový klub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c>
          <w:tcPr>
            <w:tcW w:w="3348" w:type="dxa"/>
            <w:gridSpan w:val="2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Jednota dôchodcov Trakovice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c>
          <w:tcPr>
            <w:tcW w:w="3348" w:type="dxa"/>
            <w:gridSpan w:val="2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TYRNAVIA klub tanečného športu 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c>
          <w:tcPr>
            <w:tcW w:w="3348" w:type="dxa"/>
            <w:gridSpan w:val="2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Katolícké združenie Trakovice</w:t>
            </w:r>
          </w:p>
        </w:tc>
        <w:tc>
          <w:tcPr>
            <w:tcW w:w="1800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rPr>
          <w:gridBefore w:val="1"/>
        </w:trPr>
        <w:tc>
          <w:tcPr>
            <w:tcW w:w="334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TJ Družstevník Trakovice 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1400,00</w:t>
            </w:r>
          </w:p>
        </w:tc>
        <w:tc>
          <w:tcPr>
            <w:tcW w:w="1544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rPr>
          <w:gridBefore w:val="1"/>
        </w:trPr>
        <w:tc>
          <w:tcPr>
            <w:tcW w:w="334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Centrum voľného času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11844,00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11844,00</w:t>
            </w:r>
          </w:p>
        </w:tc>
        <w:tc>
          <w:tcPr>
            <w:tcW w:w="1544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rPr>
          <w:gridBefore w:val="1"/>
        </w:trPr>
        <w:tc>
          <w:tcPr>
            <w:tcW w:w="334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Zdravotne postihnutí Bučany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544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rPr>
          <w:gridBefore w:val="1"/>
        </w:trPr>
        <w:tc>
          <w:tcPr>
            <w:tcW w:w="334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Športový klub Bojničky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2520" w:type="dxa"/>
          </w:tcPr>
          <w:p w:rsidR="00FD402D" w:rsidRDefault="00FD402D" w:rsidP="008253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544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402D">
        <w:trPr>
          <w:gridBefore w:val="1"/>
        </w:trPr>
        <w:tc>
          <w:tcPr>
            <w:tcW w:w="3348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Spolu</w:t>
            </w:r>
          </w:p>
        </w:tc>
        <w:tc>
          <w:tcPr>
            <w:tcW w:w="1800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25844,00</w:t>
            </w:r>
          </w:p>
        </w:tc>
        <w:tc>
          <w:tcPr>
            <w:tcW w:w="2520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25844,00</w:t>
            </w:r>
          </w:p>
        </w:tc>
        <w:tc>
          <w:tcPr>
            <w:tcW w:w="1544" w:type="dxa"/>
          </w:tcPr>
          <w:p w:rsidR="00FD402D" w:rsidRDefault="00FD402D" w:rsidP="00B255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D402D" w:rsidRDefault="00FD402D" w:rsidP="00BD44FD"/>
    <w:p w:rsidR="00FD402D" w:rsidRDefault="00FD402D" w:rsidP="00BD44FD">
      <w:r>
        <w:t>Uvedené dotácie boli k 31.12.2014 zúčtované a žiadatelia predložili písomnú správu o použití dotácie. Poskytovateľ konštatuje, že dotácie boli použité v súlade s ich účelom</w:t>
      </w:r>
    </w:p>
    <w:p w:rsidR="00FD402D" w:rsidRDefault="00FD402D" w:rsidP="00BD44FD"/>
    <w:p w:rsidR="00FD402D" w:rsidRDefault="00FD402D" w:rsidP="00BD44FD"/>
    <w:p w:rsidR="00FD402D" w:rsidRDefault="00FD402D" w:rsidP="00BD44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FD402D"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Bilancia aktív a pasív</w:t>
            </w:r>
          </w:p>
        </w:tc>
      </w:tr>
    </w:tbl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AKTÍVA</w:t>
      </w:r>
    </w:p>
    <w:bookmarkStart w:id="10" w:name="_MON_1400403095"/>
    <w:bookmarkStart w:id="11" w:name="_MON_1400866493"/>
    <w:bookmarkEnd w:id="10"/>
    <w:bookmarkEnd w:id="11"/>
    <w:p w:rsidR="00FD402D" w:rsidRDefault="00FD402D" w:rsidP="00BD44FD">
      <w:pPr>
        <w:rPr>
          <w:u w:val="single"/>
        </w:rPr>
      </w:pPr>
      <w:r w:rsidRPr="00C87E75">
        <w:rPr>
          <w:u w:val="single"/>
        </w:rPr>
        <w:object w:dxaOrig="9804" w:dyaOrig="3722">
          <v:shape id="_x0000_i1029" type="#_x0000_t75" style="width:514.5pt;height:178.5pt" o:ole="">
            <v:imagedata r:id="rId13" o:title=""/>
          </v:shape>
          <o:OLEObject Type="Embed" ProgID="Excel.Sheet.8" ShapeID="_x0000_i1029" DrawAspect="Content" ObjectID="_1497179592" r:id="rId14"/>
        </w:object>
      </w: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</w:p>
    <w:p w:rsidR="00FD402D" w:rsidRDefault="00FD402D" w:rsidP="00BD44FD">
      <w:pPr>
        <w:rPr>
          <w:b/>
          <w:bCs/>
        </w:rPr>
      </w:pPr>
      <w:r>
        <w:rPr>
          <w:b/>
          <w:bCs/>
        </w:rPr>
        <w:t>PASÍVA</w:t>
      </w:r>
    </w:p>
    <w:bookmarkStart w:id="12" w:name="_MON_1400866806"/>
    <w:bookmarkEnd w:id="12"/>
    <w:p w:rsidR="00FD402D" w:rsidRDefault="00FD402D" w:rsidP="00BD44FD">
      <w:pPr>
        <w:rPr>
          <w:b/>
          <w:bCs/>
        </w:rPr>
      </w:pPr>
      <w:r w:rsidRPr="00C87E75">
        <w:rPr>
          <w:b/>
          <w:bCs/>
        </w:rPr>
        <w:object w:dxaOrig="9112" w:dyaOrig="4201">
          <v:shape id="_x0000_i1030" type="#_x0000_t75" style="width:478.5pt;height:204pt" o:ole="">
            <v:imagedata r:id="rId15" o:title=""/>
          </v:shape>
          <o:OLEObject Type="Embed" ProgID="Excel.Sheet.8" ShapeID="_x0000_i1030" DrawAspect="Content" ObjectID="_1497179593" r:id="rId16"/>
        </w:object>
      </w:r>
    </w:p>
    <w:p w:rsidR="00FD402D" w:rsidRDefault="00FD402D" w:rsidP="00BD44FD">
      <w:pPr>
        <w:rPr>
          <w:b/>
          <w:bCs/>
        </w:rPr>
      </w:pPr>
    </w:p>
    <w:tbl>
      <w:tblPr>
        <w:tblW w:w="767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895"/>
        <w:gridCol w:w="1810"/>
        <w:gridCol w:w="1420"/>
        <w:gridCol w:w="1545"/>
      </w:tblGrid>
      <w:tr w:rsidR="00FD402D">
        <w:trPr>
          <w:trHeight w:val="315"/>
        </w:trPr>
        <w:tc>
          <w:tcPr>
            <w:tcW w:w="767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BUDOVY A STAVBY spolu: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Odpisy r. 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Zostatková cena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</w:tr>
      <w:tr w:rsidR="00FD402D">
        <w:trPr>
          <w:trHeight w:val="3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4 209 907,44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201 252,86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1 709 824,36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2 500 083,08</w:t>
            </w:r>
          </w:p>
        </w:tc>
      </w:tr>
      <w:tr w:rsidR="00FD402D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FD402D">
        <w:trPr>
          <w:trHeight w:val="255"/>
        </w:trPr>
        <w:tc>
          <w:tcPr>
            <w:tcW w:w="2895" w:type="dxa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402D" w:rsidRPr="00380DC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380DCD">
              <w:rPr>
                <w:rFonts w:ascii="Calibri" w:hAnsi="Calibri" w:cs="Calibri"/>
                <w:sz w:val="22"/>
                <w:szCs w:val="22"/>
                <w:lang w:eastAsia="en-US"/>
              </w:rPr>
              <w:t>STROJE, PRÍSTROJE spolu: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D402D" w:rsidRPr="00380DC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D402D" w:rsidRPr="00380DC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Pr="00380DC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380DC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Odpisy r. 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Zostatková cena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34 339,74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3 408,00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24 515,75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9 823,99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DOPRAVNÉ PROSTRIEDKY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FD402D" w:rsidRDefault="00FD402D" w:rsidP="00AF3F49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Odpisy r. 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Zostatková cena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AF3F49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D402D" w:rsidRDefault="00FD402D" w:rsidP="002B7DE0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 31.12.2014</w:t>
            </w:r>
          </w:p>
        </w:tc>
      </w:tr>
      <w:tr w:rsidR="00FD402D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8F5E4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624,00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2 045,99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02D" w:rsidRDefault="00FD402D" w:rsidP="002E3FE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454,01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FD402D" w:rsidRDefault="00FD402D" w:rsidP="00BD44FD">
      <w:r w:rsidRPr="00122642">
        <w:t xml:space="preserve">                                            </w:t>
      </w: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Pr="005F6763" w:rsidRDefault="00FD402D" w:rsidP="00BD44FD">
      <w:r w:rsidRPr="00122642">
        <w:t>Súpis majetku – príloha k </w:t>
      </w:r>
      <w:r w:rsidRPr="00D16788">
        <w:t>inventarizácii</w:t>
      </w:r>
      <w:r w:rsidRPr="00122642">
        <w:t xml:space="preserve"> r. </w:t>
      </w:r>
      <w:r>
        <w:t>2014</w:t>
      </w:r>
    </w:p>
    <w:p w:rsidR="00FD402D" w:rsidRPr="00122642" w:rsidRDefault="00FD402D" w:rsidP="00BD44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  <w:gridCol w:w="1832"/>
        <w:gridCol w:w="1884"/>
        <w:gridCol w:w="1719"/>
        <w:gridCol w:w="1944"/>
      </w:tblGrid>
      <w:tr w:rsidR="00FD402D">
        <w:trPr>
          <w:cantSplit/>
          <w:trHeight w:val="301"/>
        </w:trPr>
        <w:tc>
          <w:tcPr>
            <w:tcW w:w="9212" w:type="dxa"/>
            <w:gridSpan w:val="5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BUDOVY, HALY, STAVBY – 021</w:t>
            </w:r>
          </w:p>
        </w:tc>
      </w:tr>
      <w:tr w:rsidR="00FD402D">
        <w:trPr>
          <w:trHeight w:val="301"/>
        </w:trPr>
        <w:tc>
          <w:tcPr>
            <w:tcW w:w="1778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Kapitoly</w:t>
            </w:r>
          </w:p>
        </w:tc>
        <w:tc>
          <w:tcPr>
            <w:tcW w:w="1845" w:type="dxa"/>
            <w:shd w:val="clear" w:color="auto" w:fill="C0C0C0"/>
          </w:tcPr>
          <w:p w:rsidR="00FD402D" w:rsidRDefault="00FD402D" w:rsidP="00DC12BC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1899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734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956" w:type="dxa"/>
            <w:shd w:val="clear" w:color="auto" w:fill="C0C0C0"/>
          </w:tcPr>
          <w:p w:rsidR="00FD402D" w:rsidRDefault="00FD402D" w:rsidP="00DC12BC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67 787,85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67 787,83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51 746,82</w:t>
            </w:r>
          </w:p>
        </w:tc>
        <w:tc>
          <w:tcPr>
            <w:tcW w:w="1899" w:type="dxa"/>
          </w:tcPr>
          <w:p w:rsidR="00FD402D" w:rsidRDefault="00FD402D" w:rsidP="00AF3F49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40 936,39</w:t>
            </w: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91 843,21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281934,59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281 934,59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Kultúra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118 052,72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118 052,72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služieb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20 039,56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20 039,56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Školstvo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645 178,41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645 178,41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33 653,47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106 234,97</w:t>
            </w: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139 888,44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46 756,45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46 756,45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2 369 094,55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179 453,22</w:t>
            </w: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2 548 547,77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IBV Dolinky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214 481,78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214 481,78</w:t>
            </w:r>
          </w:p>
        </w:tc>
      </w:tr>
      <w:tr w:rsidR="00FD402D">
        <w:trPr>
          <w:trHeight w:val="301"/>
        </w:trPr>
        <w:tc>
          <w:tcPr>
            <w:tcW w:w="177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</w:t>
            </w:r>
          </w:p>
        </w:tc>
        <w:tc>
          <w:tcPr>
            <w:tcW w:w="1845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35 396,68</w:t>
            </w:r>
          </w:p>
        </w:tc>
        <w:tc>
          <w:tcPr>
            <w:tcW w:w="1734" w:type="dxa"/>
          </w:tcPr>
          <w:p w:rsidR="00FD402D" w:rsidRDefault="00FD402D" w:rsidP="002E3FEF">
            <w:pPr>
              <w:pStyle w:val="Zkladntext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35 396,68</w:t>
            </w:r>
          </w:p>
        </w:tc>
      </w:tr>
      <w:tr w:rsidR="00FD402D">
        <w:trPr>
          <w:trHeight w:val="301"/>
        </w:trPr>
        <w:tc>
          <w:tcPr>
            <w:tcW w:w="1778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5" w:type="dxa"/>
            <w:shd w:val="clear" w:color="auto" w:fill="C0C0C0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3 848 726,18</w:t>
            </w:r>
          </w:p>
        </w:tc>
        <w:tc>
          <w:tcPr>
            <w:tcW w:w="1899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0C0C0"/>
          </w:tcPr>
          <w:p w:rsidR="00FD402D" w:rsidRDefault="00FD402D" w:rsidP="002E3FEF">
            <w:pPr>
              <w:pStyle w:val="Zkladntext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4 209 907,44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1"/>
        <w:gridCol w:w="1864"/>
        <w:gridCol w:w="1810"/>
        <w:gridCol w:w="1819"/>
        <w:gridCol w:w="1888"/>
      </w:tblGrid>
      <w:tr w:rsidR="00FD402D">
        <w:trPr>
          <w:cantSplit/>
          <w:trHeight w:val="301"/>
        </w:trPr>
        <w:tc>
          <w:tcPr>
            <w:tcW w:w="9212" w:type="dxa"/>
            <w:gridSpan w:val="5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STROJE, PRÍSTROJE, ZARIADENIA-022</w:t>
            </w:r>
          </w:p>
        </w:tc>
      </w:tr>
      <w:tr w:rsidR="00FD402D">
        <w:trPr>
          <w:trHeight w:val="301"/>
        </w:trPr>
        <w:tc>
          <w:tcPr>
            <w:tcW w:w="1777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1824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835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899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rPr>
          <w:trHeight w:val="301"/>
        </w:trPr>
        <w:tc>
          <w:tcPr>
            <w:tcW w:w="1777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</w:t>
            </w:r>
          </w:p>
        </w:tc>
        <w:tc>
          <w:tcPr>
            <w:tcW w:w="1877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11 351,59</w:t>
            </w:r>
          </w:p>
        </w:tc>
        <w:tc>
          <w:tcPr>
            <w:tcW w:w="1824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11 351,59</w:t>
            </w:r>
          </w:p>
        </w:tc>
      </w:tr>
      <w:tr w:rsidR="00FD402D">
        <w:trPr>
          <w:trHeight w:val="301"/>
        </w:trPr>
        <w:tc>
          <w:tcPr>
            <w:tcW w:w="1777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Kultúra</w:t>
            </w:r>
          </w:p>
        </w:tc>
        <w:tc>
          <w:tcPr>
            <w:tcW w:w="1877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13 488,84</w:t>
            </w:r>
          </w:p>
        </w:tc>
        <w:tc>
          <w:tcPr>
            <w:tcW w:w="1824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13 488,84</w:t>
            </w:r>
          </w:p>
        </w:tc>
      </w:tr>
      <w:tr w:rsidR="00FD402D">
        <w:trPr>
          <w:trHeight w:val="301"/>
        </w:trPr>
        <w:tc>
          <w:tcPr>
            <w:tcW w:w="1777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</w:t>
            </w:r>
          </w:p>
        </w:tc>
        <w:tc>
          <w:tcPr>
            <w:tcW w:w="1877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1 759,27</w:t>
            </w:r>
          </w:p>
        </w:tc>
        <w:tc>
          <w:tcPr>
            <w:tcW w:w="1824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1 759,27</w:t>
            </w:r>
          </w:p>
        </w:tc>
      </w:tr>
      <w:tr w:rsidR="00FD402D">
        <w:trPr>
          <w:trHeight w:val="301"/>
        </w:trPr>
        <w:tc>
          <w:tcPr>
            <w:tcW w:w="1777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1877" w:type="dxa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7 740,03</w:t>
            </w:r>
          </w:p>
        </w:tc>
        <w:tc>
          <w:tcPr>
            <w:tcW w:w="1824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7 740,03</w:t>
            </w:r>
          </w:p>
        </w:tc>
      </w:tr>
      <w:tr w:rsidR="00FD402D">
        <w:trPr>
          <w:trHeight w:val="318"/>
        </w:trPr>
        <w:tc>
          <w:tcPr>
            <w:tcW w:w="1777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77" w:type="dxa"/>
            <w:shd w:val="clear" w:color="auto" w:fill="C0C0C0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34 339,73</w:t>
            </w:r>
          </w:p>
        </w:tc>
        <w:tc>
          <w:tcPr>
            <w:tcW w:w="1824" w:type="dxa"/>
            <w:shd w:val="clear" w:color="auto" w:fill="C0C0C0"/>
          </w:tcPr>
          <w:p w:rsidR="00FD402D" w:rsidRDefault="00FD402D" w:rsidP="00702C1A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34 339,73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8"/>
        <w:gridCol w:w="1853"/>
        <w:gridCol w:w="1825"/>
        <w:gridCol w:w="1796"/>
        <w:gridCol w:w="1900"/>
      </w:tblGrid>
      <w:tr w:rsidR="00FD402D">
        <w:trPr>
          <w:cantSplit/>
        </w:trPr>
        <w:tc>
          <w:tcPr>
            <w:tcW w:w="9212" w:type="dxa"/>
            <w:gridSpan w:val="5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DOPRAVNÉ PROSTRIEDKY-023</w:t>
            </w:r>
          </w:p>
        </w:tc>
      </w:tr>
      <w:tr w:rsidR="00FD402D">
        <w:tc>
          <w:tcPr>
            <w:tcW w:w="1785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1839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812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910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c>
          <w:tcPr>
            <w:tcW w:w="1785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866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3 137,99</w:t>
            </w:r>
          </w:p>
        </w:tc>
        <w:tc>
          <w:tcPr>
            <w:tcW w:w="183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637,99</w:t>
            </w:r>
          </w:p>
        </w:tc>
        <w:tc>
          <w:tcPr>
            <w:tcW w:w="1910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FD402D">
        <w:tc>
          <w:tcPr>
            <w:tcW w:w="1785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66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3 137,99</w:t>
            </w:r>
          </w:p>
        </w:tc>
        <w:tc>
          <w:tcPr>
            <w:tcW w:w="1839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637,99</w:t>
            </w:r>
          </w:p>
        </w:tc>
        <w:tc>
          <w:tcPr>
            <w:tcW w:w="1910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4"/>
        <w:gridCol w:w="1828"/>
        <w:gridCol w:w="1796"/>
        <w:gridCol w:w="1765"/>
        <w:gridCol w:w="1879"/>
      </w:tblGrid>
      <w:tr w:rsidR="00FD402D">
        <w:tc>
          <w:tcPr>
            <w:tcW w:w="2108" w:type="dxa"/>
            <w:shd w:val="clear" w:color="auto" w:fill="CCCCCC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POZEMKY</w:t>
            </w:r>
          </w:p>
        </w:tc>
        <w:tc>
          <w:tcPr>
            <w:tcW w:w="2108" w:type="dxa"/>
            <w:shd w:val="clear" w:color="auto" w:fill="CCCCCC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2108" w:type="dxa"/>
            <w:shd w:val="clear" w:color="auto" w:fill="CCCCCC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2108" w:type="dxa"/>
            <w:shd w:val="clear" w:color="auto" w:fill="CCCCCC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2109" w:type="dxa"/>
            <w:shd w:val="clear" w:color="auto" w:fill="CCCCCC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c>
          <w:tcPr>
            <w:tcW w:w="2108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Pozemky spolu</w:t>
            </w: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241 305,54</w:t>
            </w: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3 323,39</w:t>
            </w: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442,86</w:t>
            </w:r>
          </w:p>
        </w:tc>
        <w:tc>
          <w:tcPr>
            <w:tcW w:w="210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244 186,07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1845"/>
        <w:gridCol w:w="1815"/>
        <w:gridCol w:w="1786"/>
        <w:gridCol w:w="1893"/>
      </w:tblGrid>
      <w:tr w:rsidR="00FD402D">
        <w:tc>
          <w:tcPr>
            <w:tcW w:w="2108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DLHM SPOLU</w:t>
            </w:r>
          </w:p>
        </w:tc>
        <w:tc>
          <w:tcPr>
            <w:tcW w:w="2108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2108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2108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2109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4 127 509,44</w:t>
            </w: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364 504,65</w:t>
            </w:r>
          </w:p>
        </w:tc>
        <w:tc>
          <w:tcPr>
            <w:tcW w:w="2108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1 080,85</w:t>
            </w:r>
          </w:p>
        </w:tc>
        <w:tc>
          <w:tcPr>
            <w:tcW w:w="210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4 490 933,24</w:t>
            </w:r>
          </w:p>
        </w:tc>
      </w:tr>
    </w:tbl>
    <w:p w:rsidR="00FD402D" w:rsidRDefault="00FD402D" w:rsidP="00BD44FD">
      <w:pPr>
        <w:pStyle w:val="Zkladntext1"/>
        <w:jc w:val="right"/>
        <w:rPr>
          <w:sz w:val="20"/>
          <w:szCs w:val="20"/>
        </w:rPr>
      </w:pP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6"/>
        <w:gridCol w:w="2127"/>
        <w:gridCol w:w="1801"/>
        <w:gridCol w:w="1701"/>
        <w:gridCol w:w="1559"/>
      </w:tblGrid>
      <w:tr w:rsidR="00FD402D">
        <w:trPr>
          <w:cantSplit/>
          <w:trHeight w:val="301"/>
        </w:trPr>
        <w:tc>
          <w:tcPr>
            <w:tcW w:w="9284" w:type="dxa"/>
            <w:gridSpan w:val="5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Dlhodobý  nehmotný majetok – 013</w:t>
            </w:r>
          </w:p>
        </w:tc>
      </w:tr>
      <w:tr w:rsidR="00FD402D">
        <w:trPr>
          <w:trHeight w:val="301"/>
        </w:trPr>
        <w:tc>
          <w:tcPr>
            <w:tcW w:w="2096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1801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701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559" w:type="dxa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rPr>
          <w:trHeight w:val="318"/>
        </w:trPr>
        <w:tc>
          <w:tcPr>
            <w:tcW w:w="209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2127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1 386,63  </w:t>
            </w:r>
          </w:p>
        </w:tc>
        <w:tc>
          <w:tcPr>
            <w:tcW w:w="1801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1 386,63</w:t>
            </w:r>
          </w:p>
        </w:tc>
      </w:tr>
    </w:tbl>
    <w:p w:rsidR="00FD402D" w:rsidRDefault="00FD402D" w:rsidP="00BD44FD">
      <w:pPr>
        <w:pStyle w:val="Zkladntext1"/>
        <w:rPr>
          <w:sz w:val="20"/>
          <w:szCs w:val="20"/>
        </w:rPr>
      </w:pPr>
    </w:p>
    <w:p w:rsidR="00FD402D" w:rsidRDefault="00FD402D" w:rsidP="00BD44FD">
      <w:pPr>
        <w:pStyle w:val="Zkladntext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6"/>
        <w:gridCol w:w="7"/>
        <w:gridCol w:w="1855"/>
        <w:gridCol w:w="143"/>
        <w:gridCol w:w="1656"/>
        <w:gridCol w:w="56"/>
        <w:gridCol w:w="1768"/>
        <w:gridCol w:w="87"/>
        <w:gridCol w:w="1775"/>
      </w:tblGrid>
      <w:tr w:rsidR="00FD402D">
        <w:trPr>
          <w:cantSplit/>
          <w:trHeight w:val="276"/>
        </w:trPr>
        <w:tc>
          <w:tcPr>
            <w:tcW w:w="9123" w:type="dxa"/>
            <w:gridSpan w:val="9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Drobný hmotný inv. majetok 17 -1700 € (vedený na podsúvahovom účte 790) </w:t>
            </w:r>
          </w:p>
        </w:tc>
      </w:tr>
      <w:tr w:rsidR="00FD402D">
        <w:trPr>
          <w:trHeight w:val="276"/>
        </w:trPr>
        <w:tc>
          <w:tcPr>
            <w:tcW w:w="1776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 k 1.1.2014</w:t>
            </w:r>
          </w:p>
        </w:tc>
        <w:tc>
          <w:tcPr>
            <w:tcW w:w="1799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824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862" w:type="dxa"/>
            <w:gridSpan w:val="2"/>
            <w:shd w:val="clear" w:color="auto" w:fill="C0C0C0"/>
          </w:tcPr>
          <w:p w:rsidR="00FD402D" w:rsidRDefault="00FD402D" w:rsidP="00702C1A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14 144,78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14 144,78</w:t>
            </w: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Kultúra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21 179,18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1 198,80</w:t>
            </w: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22 377,98</w:t>
            </w: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služieb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581,35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581,35</w:t>
            </w:r>
          </w:p>
        </w:tc>
      </w:tr>
      <w:tr w:rsidR="00FD402D">
        <w:trPr>
          <w:trHeight w:val="291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10 464,95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1 677,68</w:t>
            </w: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12 142,63</w:t>
            </w: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Školstvo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3 293,28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3 293,28</w:t>
            </w:r>
          </w:p>
        </w:tc>
      </w:tr>
      <w:tr w:rsidR="00FD402D">
        <w:trPr>
          <w:trHeight w:val="276"/>
        </w:trPr>
        <w:tc>
          <w:tcPr>
            <w:tcW w:w="1776" w:type="dxa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1862" w:type="dxa"/>
            <w:gridSpan w:val="2"/>
          </w:tcPr>
          <w:p w:rsidR="00FD402D" w:rsidRDefault="00FD402D" w:rsidP="000224D8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13 269,64</w:t>
            </w:r>
          </w:p>
        </w:tc>
        <w:tc>
          <w:tcPr>
            <w:tcW w:w="1799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</w:t>
            </w:r>
          </w:p>
        </w:tc>
        <w:tc>
          <w:tcPr>
            <w:tcW w:w="1824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FD402D" w:rsidRDefault="00FD402D" w:rsidP="002E3FEF">
            <w:pPr>
              <w:pStyle w:val="Zkladntext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14 266,45</w:t>
            </w:r>
          </w:p>
        </w:tc>
      </w:tr>
      <w:tr w:rsidR="00FD402D">
        <w:trPr>
          <w:trHeight w:val="276"/>
        </w:trPr>
        <w:tc>
          <w:tcPr>
            <w:tcW w:w="1776" w:type="dxa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862" w:type="dxa"/>
            <w:gridSpan w:val="2"/>
            <w:shd w:val="clear" w:color="auto" w:fill="C0C0C0"/>
          </w:tcPr>
          <w:p w:rsidR="00FD402D" w:rsidRDefault="00FD402D" w:rsidP="000224D8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62 933,18</w:t>
            </w:r>
          </w:p>
        </w:tc>
        <w:tc>
          <w:tcPr>
            <w:tcW w:w="1799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3 873,29</w:t>
            </w:r>
          </w:p>
        </w:tc>
        <w:tc>
          <w:tcPr>
            <w:tcW w:w="1824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66 806,47</w:t>
            </w:r>
          </w:p>
        </w:tc>
      </w:tr>
      <w:tr w:rsidR="00FD402D">
        <w:trPr>
          <w:cantSplit/>
          <w:trHeight w:val="307"/>
        </w:trPr>
        <w:tc>
          <w:tcPr>
            <w:tcW w:w="9123" w:type="dxa"/>
            <w:gridSpan w:val="9"/>
            <w:shd w:val="clear" w:color="auto" w:fill="C0C0C0"/>
          </w:tcPr>
          <w:p w:rsidR="00FD402D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Drobný  nehmotný majetok -790</w:t>
            </w:r>
          </w:p>
        </w:tc>
      </w:tr>
      <w:tr w:rsidR="00FD402D">
        <w:trPr>
          <w:trHeight w:val="307"/>
        </w:trPr>
        <w:tc>
          <w:tcPr>
            <w:tcW w:w="1783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C0C0C0"/>
          </w:tcPr>
          <w:p w:rsidR="00FD402D" w:rsidRDefault="00FD402D" w:rsidP="002B7DE0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 1.1.2014</w:t>
            </w:r>
          </w:p>
        </w:tc>
        <w:tc>
          <w:tcPr>
            <w:tcW w:w="1712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Prírastok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Úbytok</w:t>
            </w:r>
          </w:p>
        </w:tc>
        <w:tc>
          <w:tcPr>
            <w:tcW w:w="1775" w:type="dxa"/>
            <w:shd w:val="clear" w:color="auto" w:fill="C0C0C0"/>
          </w:tcPr>
          <w:p w:rsidR="00FD402D" w:rsidRDefault="00FD402D" w:rsidP="002B7DE0">
            <w:pPr>
              <w:pStyle w:val="Zkladn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 31.12.2014</w:t>
            </w:r>
          </w:p>
        </w:tc>
      </w:tr>
      <w:tr w:rsidR="00FD402D">
        <w:trPr>
          <w:trHeight w:val="325"/>
        </w:trPr>
        <w:tc>
          <w:tcPr>
            <w:tcW w:w="1783" w:type="dxa"/>
            <w:gridSpan w:val="2"/>
          </w:tcPr>
          <w:p w:rsidR="00FD402D" w:rsidRPr="001261A2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 w:rsidRPr="001261A2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998" w:type="dxa"/>
            <w:gridSpan w:val="2"/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1 475,50</w:t>
            </w:r>
          </w:p>
        </w:tc>
        <w:tc>
          <w:tcPr>
            <w:tcW w:w="1712" w:type="dxa"/>
            <w:gridSpan w:val="2"/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 w:rsidRPr="001261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1 475,5</w:t>
            </w:r>
          </w:p>
        </w:tc>
      </w:tr>
      <w:tr w:rsidR="00FD402D">
        <w:trPr>
          <w:trHeight w:val="325"/>
        </w:trPr>
        <w:tc>
          <w:tcPr>
            <w:tcW w:w="1783" w:type="dxa"/>
            <w:gridSpan w:val="2"/>
            <w:tcBorders>
              <w:left w:val="nil"/>
              <w:right w:val="nil"/>
            </w:tcBorders>
          </w:tcPr>
          <w:p w:rsidR="00FD402D" w:rsidRPr="001261A2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left w:val="nil"/>
              <w:right w:val="nil"/>
            </w:tcBorders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left w:val="nil"/>
              <w:right w:val="nil"/>
            </w:tcBorders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FD402D" w:rsidRPr="001261A2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D402D">
        <w:trPr>
          <w:trHeight w:val="325"/>
        </w:trPr>
        <w:tc>
          <w:tcPr>
            <w:tcW w:w="1783" w:type="dxa"/>
            <w:gridSpan w:val="2"/>
            <w:shd w:val="clear" w:color="auto" w:fill="C0C0C0"/>
          </w:tcPr>
          <w:p w:rsidR="00FD402D" w:rsidRPr="007C0729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  <w:r w:rsidRPr="007C0729">
              <w:rPr>
                <w:b/>
                <w:bCs/>
                <w:sz w:val="20"/>
                <w:szCs w:val="20"/>
              </w:rPr>
              <w:t>DHM, DNM SPOLU</w:t>
            </w:r>
            <w:r>
              <w:rPr>
                <w:b/>
                <w:bCs/>
                <w:sz w:val="20"/>
                <w:szCs w:val="20"/>
              </w:rPr>
              <w:t xml:space="preserve"> – účet 790</w:t>
            </w:r>
          </w:p>
          <w:p w:rsidR="00FD402D" w:rsidRPr="007C0729" w:rsidRDefault="00FD402D" w:rsidP="002E3FEF">
            <w:pPr>
              <w:pStyle w:val="Zkladntext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56 443,31</w:t>
            </w:r>
          </w:p>
        </w:tc>
        <w:tc>
          <w:tcPr>
            <w:tcW w:w="1712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7 965,37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C0C0C0"/>
          </w:tcPr>
          <w:p w:rsidR="00FD402D" w:rsidRDefault="00FD402D" w:rsidP="002E3FEF">
            <w:pPr>
              <w:pStyle w:val="Zkladntext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64 408,68</w:t>
            </w:r>
          </w:p>
        </w:tc>
      </w:tr>
    </w:tbl>
    <w:p w:rsidR="00FD402D" w:rsidRPr="009819D4" w:rsidRDefault="00FD402D" w:rsidP="00BD44FD">
      <w:pPr>
        <w:rPr>
          <w:sz w:val="20"/>
          <w:szCs w:val="20"/>
        </w:rPr>
      </w:pPr>
      <w:r w:rsidRPr="00F0175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0175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7825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Prehľad o stave a vývoji dlhu</w:t>
            </w:r>
          </w:p>
        </w:tc>
      </w:tr>
    </w:tbl>
    <w:p w:rsidR="00FD402D" w:rsidRDefault="00FD402D" w:rsidP="00BD44FD">
      <w:pPr>
        <w:pStyle w:val="Zkladntext1"/>
        <w:shd w:val="clear" w:color="auto" w:fill="FFFFFF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27"/>
        <w:gridCol w:w="6837"/>
        <w:gridCol w:w="1578"/>
      </w:tblGrid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Dlhodobé bankové úvery</w:t>
            </w:r>
            <w:r>
              <w:rPr>
                <w:lang w:eastAsia="en-US"/>
              </w:rPr>
              <w:t>)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účtovný stav:– zostatok nesplateného úveru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skutočný stav: </w:t>
            </w:r>
            <w:r>
              <w:rPr>
                <w:u w:val="single"/>
                <w:lang w:eastAsia="en-US"/>
              </w:rPr>
              <w:t>poskytnuté úvery</w:t>
            </w:r>
            <w:r>
              <w:rPr>
                <w:lang w:eastAsia="en-US"/>
              </w:rPr>
              <w:t xml:space="preserve"> – ŠFRB r. 2001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- ŠFRB r. 2002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- ŠFRB r. 2004 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-ŠFRB r. 2005        </w:t>
            </w:r>
          </w:p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  poskytnuté úvery </w:t>
            </w:r>
            <w:r>
              <w:rPr>
                <w:b/>
                <w:bCs/>
                <w:lang w:eastAsia="en-US"/>
              </w:rPr>
              <w:t>spolu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879 976,51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144 988,58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134 836,14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351 155,89</w:t>
            </w:r>
          </w:p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370 745,45 </w:t>
            </w:r>
          </w:p>
          <w:p w:rsidR="00FD402D" w:rsidRDefault="00FD402D" w:rsidP="002E3FE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1 001 726,06</w:t>
            </w:r>
          </w:p>
          <w:p w:rsidR="00FD402D" w:rsidRDefault="00FD402D" w:rsidP="002E3FEF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Roky</w:t>
            </w: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SPLÁTKY ÚVEROV: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NB č. 9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3 628,45</w:t>
            </w: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NB č.432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3 673,65</w:t>
            </w:r>
          </w:p>
        </w:tc>
      </w:tr>
      <w:tr w:rsidR="00FD402D">
        <w:trPr>
          <w:trHeight w:val="268"/>
        </w:trPr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NB č 3x8 b.j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22 326,61</w:t>
            </w: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Splátky úverov r. 2013 spolu: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29 628,71</w:t>
            </w: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SPLÁTKY ÚVEROV SPOLU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283 574,21</w:t>
            </w:r>
          </w:p>
        </w:tc>
      </w:tr>
      <w:tr w:rsidR="00FD402D">
        <w:tc>
          <w:tcPr>
            <w:tcW w:w="727" w:type="dxa"/>
          </w:tcPr>
          <w:p w:rsidR="00FD402D" w:rsidRDefault="00FD402D" w:rsidP="002E3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4" w:type="dxa"/>
          </w:tcPr>
          <w:p w:rsidR="00FD402D" w:rsidRDefault="00FD402D" w:rsidP="00AF3F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ZOSTATOK NESPLATENÉHO ÚVERU k 31.12.2014</w:t>
            </w:r>
          </w:p>
        </w:tc>
        <w:tc>
          <w:tcPr>
            <w:tcW w:w="1581" w:type="dxa"/>
          </w:tcPr>
          <w:p w:rsidR="00FD402D" w:rsidRDefault="00FD402D" w:rsidP="002E3FE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718 381,45</w:t>
            </w:r>
          </w:p>
        </w:tc>
      </w:tr>
    </w:tbl>
    <w:p w:rsidR="00FD402D" w:rsidRDefault="00FD402D" w:rsidP="00BD44FD"/>
    <w:p w:rsidR="00FD402D" w:rsidRDefault="00FD402D" w:rsidP="00BD44FD">
      <w:r>
        <w:t>Splátky úveru sú určené na obdobie 30-tich rokov na základe splátkového kalendára,</w:t>
      </w:r>
    </w:p>
    <w:p w:rsidR="00FD402D" w:rsidRDefault="00FD402D" w:rsidP="00BD44FD">
      <w:r>
        <w:t>ktorý vypracoval Štátny fond rozvoja bývania.</w:t>
      </w:r>
    </w:p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p w:rsidR="00FD402D" w:rsidRDefault="00FD402D" w:rsidP="00BD44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7827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Hospodárenie príspevkových organizácie</w:t>
            </w:r>
          </w:p>
        </w:tc>
      </w:tr>
    </w:tbl>
    <w:p w:rsidR="00FD402D" w:rsidRDefault="00FD402D" w:rsidP="00BD44FD"/>
    <w:p w:rsidR="00FD402D" w:rsidRDefault="00FD402D" w:rsidP="00BD44FD">
      <w:r>
        <w:t>Obec Trakovice nie je zriaďovateľom  príspevkových  organizácií</w:t>
      </w:r>
    </w:p>
    <w:p w:rsidR="00FD402D" w:rsidRDefault="00FD402D" w:rsidP="00BD44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7825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Prehľad o poskytnutých zárukách </w:t>
            </w:r>
          </w:p>
        </w:tc>
      </w:tr>
    </w:tbl>
    <w:p w:rsidR="00FD402D" w:rsidRDefault="00FD402D" w:rsidP="00BD44FD"/>
    <w:p w:rsidR="00FD402D" w:rsidRDefault="00FD402D" w:rsidP="00BD44FD">
      <w:r>
        <w:t>Obec Trakovice neposkytla žiadne záruky</w:t>
      </w:r>
    </w:p>
    <w:p w:rsidR="00FD402D" w:rsidRDefault="00FD402D" w:rsidP="00BD44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7825"/>
      </w:tblGrid>
      <w:tr w:rsidR="00FD402D">
        <w:tc>
          <w:tcPr>
            <w:tcW w:w="1368" w:type="dxa"/>
            <w:shd w:val="clear" w:color="auto" w:fill="E6E6E6"/>
          </w:tcPr>
          <w:p w:rsidR="00FD402D" w:rsidRDefault="00FD402D" w:rsidP="002E3F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7920" w:type="dxa"/>
            <w:shd w:val="clear" w:color="auto" w:fill="E6E6E6"/>
          </w:tcPr>
          <w:p w:rsidR="00FD402D" w:rsidRDefault="00FD402D" w:rsidP="002E3FE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Finančné vysporiadanie vzťahov </w:t>
            </w:r>
          </w:p>
        </w:tc>
      </w:tr>
    </w:tbl>
    <w:p w:rsidR="00FD402D" w:rsidRDefault="00FD402D" w:rsidP="00BD44FD"/>
    <w:p w:rsidR="00FD402D" w:rsidRDefault="00FD402D" w:rsidP="00BD44FD">
      <w:r>
        <w:t>Obec Trakovice nemá podnikateľskú činnosť</w:t>
      </w:r>
    </w:p>
    <w:p w:rsidR="00FD402D" w:rsidRDefault="00FD402D" w:rsidP="00BD44FD"/>
    <w:p w:rsidR="00FD402D" w:rsidRPr="00C66AC2" w:rsidRDefault="00FD402D" w:rsidP="00BD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bCs/>
        </w:rPr>
      </w:pPr>
      <w:r w:rsidRPr="00656F32">
        <w:rPr>
          <w:b/>
          <w:bCs/>
        </w:rPr>
        <w:t xml:space="preserve">12.         </w:t>
      </w:r>
      <w:r w:rsidRPr="00C66AC2">
        <w:rPr>
          <w:b/>
          <w:bCs/>
        </w:rPr>
        <w:t>Uznesenie OZ  č</w:t>
      </w:r>
      <w:r>
        <w:rPr>
          <w:b/>
          <w:bCs/>
        </w:rPr>
        <w:t>. 31</w:t>
      </w:r>
      <w:r w:rsidRPr="00C66AC2">
        <w:rPr>
          <w:b/>
          <w:bCs/>
        </w:rPr>
        <w:t>/20</w:t>
      </w:r>
      <w:r>
        <w:rPr>
          <w:b/>
          <w:bCs/>
        </w:rPr>
        <w:t>15</w:t>
      </w:r>
      <w:r w:rsidRPr="00C66AC2">
        <w:rPr>
          <w:b/>
          <w:bCs/>
        </w:rPr>
        <w:t xml:space="preserve"> zo dňa </w:t>
      </w:r>
      <w:r>
        <w:rPr>
          <w:b/>
          <w:bCs/>
        </w:rPr>
        <w:t>25.6.2015</w:t>
      </w: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  <w:r>
        <w:rPr>
          <w:sz w:val="18"/>
          <w:szCs w:val="18"/>
        </w:rPr>
        <w:t>Obecné zastupiteľstvo schvaľuje Záverečný účet obce a celoročné hospodárenie bez výhrad.</w:t>
      </w:r>
    </w:p>
    <w:p w:rsidR="00FD402D" w:rsidRDefault="00FD402D" w:rsidP="00BD44FD">
      <w:pPr>
        <w:rPr>
          <w:sz w:val="18"/>
          <w:szCs w:val="18"/>
        </w:rPr>
      </w:pPr>
      <w:r>
        <w:rPr>
          <w:sz w:val="18"/>
          <w:szCs w:val="18"/>
        </w:rPr>
        <w:t>Obecné zastupiteľstvo berie na vedomie správu hlavného kontrolóra za rok 2014.</w:t>
      </w:r>
      <w:bookmarkStart w:id="13" w:name="_GoBack"/>
      <w:bookmarkEnd w:id="13"/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</w:p>
    <w:p w:rsidR="00FD402D" w:rsidRDefault="00FD402D" w:rsidP="00BD44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Ing. Ľudovít Tolarovič</w:t>
      </w:r>
    </w:p>
    <w:p w:rsidR="00FD402D" w:rsidRDefault="00FD402D" w:rsidP="00BD44FD">
      <w:r>
        <w:rPr>
          <w:sz w:val="18"/>
          <w:szCs w:val="18"/>
        </w:rPr>
        <w:t xml:space="preserve">                                                                                                               starosta obce</w:t>
      </w:r>
    </w:p>
    <w:p w:rsidR="00FD402D" w:rsidRDefault="00FD402D" w:rsidP="00BD44FD"/>
    <w:p w:rsidR="00FD402D" w:rsidRDefault="00FD402D"/>
    <w:sectPr w:rsidR="00FD402D" w:rsidSect="00E3561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073441"/>
    <w:multiLevelType w:val="hybridMultilevel"/>
    <w:tmpl w:val="1DC45DCA"/>
    <w:lvl w:ilvl="0" w:tplc="3EB63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388"/>
    <w:multiLevelType w:val="hybridMultilevel"/>
    <w:tmpl w:val="4E9E57EA"/>
    <w:lvl w:ilvl="0" w:tplc="9FE6D79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0EA2"/>
    <w:multiLevelType w:val="hybridMultilevel"/>
    <w:tmpl w:val="6986CBF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FD"/>
    <w:rsid w:val="00003031"/>
    <w:rsid w:val="00004125"/>
    <w:rsid w:val="000224D8"/>
    <w:rsid w:val="00044FA5"/>
    <w:rsid w:val="000953A4"/>
    <w:rsid w:val="000A4D52"/>
    <w:rsid w:val="000E5935"/>
    <w:rsid w:val="000F0A45"/>
    <w:rsid w:val="00105FD0"/>
    <w:rsid w:val="00122642"/>
    <w:rsid w:val="001261A2"/>
    <w:rsid w:val="001545D6"/>
    <w:rsid w:val="00194095"/>
    <w:rsid w:val="001A2BA3"/>
    <w:rsid w:val="001B6439"/>
    <w:rsid w:val="001B73AD"/>
    <w:rsid w:val="002000BF"/>
    <w:rsid w:val="00203F93"/>
    <w:rsid w:val="002126D9"/>
    <w:rsid w:val="00242AAB"/>
    <w:rsid w:val="00246DF7"/>
    <w:rsid w:val="002606B3"/>
    <w:rsid w:val="0028241F"/>
    <w:rsid w:val="002B7DE0"/>
    <w:rsid w:val="002C604E"/>
    <w:rsid w:val="002D0991"/>
    <w:rsid w:val="002E3FEF"/>
    <w:rsid w:val="002E7BF5"/>
    <w:rsid w:val="00356CC9"/>
    <w:rsid w:val="00380DCD"/>
    <w:rsid w:val="00381DA4"/>
    <w:rsid w:val="003A031D"/>
    <w:rsid w:val="003A79F4"/>
    <w:rsid w:val="003C212A"/>
    <w:rsid w:val="00401DF0"/>
    <w:rsid w:val="00434E00"/>
    <w:rsid w:val="00451209"/>
    <w:rsid w:val="004532F9"/>
    <w:rsid w:val="004763DE"/>
    <w:rsid w:val="005C1CCC"/>
    <w:rsid w:val="005C58D1"/>
    <w:rsid w:val="005E7465"/>
    <w:rsid w:val="005F6763"/>
    <w:rsid w:val="006037AD"/>
    <w:rsid w:val="0063624A"/>
    <w:rsid w:val="006476B0"/>
    <w:rsid w:val="00656F32"/>
    <w:rsid w:val="00687304"/>
    <w:rsid w:val="006D4FBE"/>
    <w:rsid w:val="00702C1A"/>
    <w:rsid w:val="007352E4"/>
    <w:rsid w:val="00751E99"/>
    <w:rsid w:val="0077436E"/>
    <w:rsid w:val="007A25AA"/>
    <w:rsid w:val="007C0729"/>
    <w:rsid w:val="007C31B8"/>
    <w:rsid w:val="00825320"/>
    <w:rsid w:val="0083190D"/>
    <w:rsid w:val="0083707B"/>
    <w:rsid w:val="00862584"/>
    <w:rsid w:val="008C2B51"/>
    <w:rsid w:val="008F5E49"/>
    <w:rsid w:val="008F7DF3"/>
    <w:rsid w:val="00946360"/>
    <w:rsid w:val="00957C5B"/>
    <w:rsid w:val="009819D4"/>
    <w:rsid w:val="009C1154"/>
    <w:rsid w:val="00A07F8C"/>
    <w:rsid w:val="00A16B24"/>
    <w:rsid w:val="00A16DEC"/>
    <w:rsid w:val="00A54A4A"/>
    <w:rsid w:val="00A556D4"/>
    <w:rsid w:val="00AF3F49"/>
    <w:rsid w:val="00B11189"/>
    <w:rsid w:val="00B172F3"/>
    <w:rsid w:val="00B25509"/>
    <w:rsid w:val="00B411B1"/>
    <w:rsid w:val="00B55B1C"/>
    <w:rsid w:val="00BD44FD"/>
    <w:rsid w:val="00BE1946"/>
    <w:rsid w:val="00C006A7"/>
    <w:rsid w:val="00C06F12"/>
    <w:rsid w:val="00C43FC2"/>
    <w:rsid w:val="00C51863"/>
    <w:rsid w:val="00C61C7D"/>
    <w:rsid w:val="00C66AC2"/>
    <w:rsid w:val="00C87E75"/>
    <w:rsid w:val="00CA1564"/>
    <w:rsid w:val="00CB7FBA"/>
    <w:rsid w:val="00CC0988"/>
    <w:rsid w:val="00CD4E8D"/>
    <w:rsid w:val="00D16788"/>
    <w:rsid w:val="00D47FC7"/>
    <w:rsid w:val="00D823E8"/>
    <w:rsid w:val="00D84923"/>
    <w:rsid w:val="00D94A2A"/>
    <w:rsid w:val="00DC12BC"/>
    <w:rsid w:val="00DF40CE"/>
    <w:rsid w:val="00DF58A1"/>
    <w:rsid w:val="00E35611"/>
    <w:rsid w:val="00E905A4"/>
    <w:rsid w:val="00ED0EE6"/>
    <w:rsid w:val="00F01759"/>
    <w:rsid w:val="00F02207"/>
    <w:rsid w:val="00F02D71"/>
    <w:rsid w:val="00F04605"/>
    <w:rsid w:val="00F256BC"/>
    <w:rsid w:val="00F634C2"/>
    <w:rsid w:val="00F9438D"/>
    <w:rsid w:val="00FA270A"/>
    <w:rsid w:val="00FD402D"/>
    <w:rsid w:val="00F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4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4FD"/>
    <w:pPr>
      <w:keepNext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4FD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44FD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44FD"/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BD4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4FD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D44FD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BD4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4FD"/>
    <w:rPr>
      <w:rFonts w:ascii="Times New Roman" w:hAnsi="Times New Roman" w:cs="Times New Roman"/>
      <w:sz w:val="24"/>
      <w:szCs w:val="24"/>
      <w:lang w:eastAsia="sk-SK"/>
    </w:rPr>
  </w:style>
  <w:style w:type="paragraph" w:styleId="Title">
    <w:name w:val="Title"/>
    <w:basedOn w:val="Normal"/>
    <w:link w:val="TitleChar"/>
    <w:uiPriority w:val="99"/>
    <w:qFormat/>
    <w:rsid w:val="00BD44F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44FD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BD44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44FD"/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BD44FD"/>
    <w:rPr>
      <w:rFonts w:ascii="Tahoma" w:hAnsi="Tahoma" w:cs="Tahoma"/>
      <w:sz w:val="16"/>
      <w:szCs w:val="1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BD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FD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D44FD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BD44FD"/>
    <w:pPr>
      <w:ind w:left="720"/>
    </w:pPr>
  </w:style>
  <w:style w:type="paragraph" w:customStyle="1" w:styleId="Zkladntext1">
    <w:name w:val="Základní text1"/>
    <w:basedOn w:val="Normal"/>
    <w:uiPriority w:val="99"/>
    <w:rsid w:val="00BD44FD"/>
    <w:pPr>
      <w:widowControl w:val="0"/>
      <w:spacing w:line="288" w:lineRule="auto"/>
    </w:pPr>
    <w:rPr>
      <w:noProof/>
    </w:rPr>
  </w:style>
  <w:style w:type="table" w:styleId="TableGrid">
    <w:name w:val="Table Grid"/>
    <w:basedOn w:val="TableNormal"/>
    <w:uiPriority w:val="99"/>
    <w:rsid w:val="00BD44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3139</Words>
  <Characters>17896</Characters>
  <Application>Microsoft Office Outlook</Application>
  <DocSecurity>0</DocSecurity>
  <Lines>0</Lines>
  <Paragraphs>0</Paragraphs>
  <ScaleCrop>false</ScaleCrop>
  <Company>OU Trakovice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TRAKOVICE</dc:title>
  <dc:subject/>
  <dc:creator>Ucto</dc:creator>
  <cp:keywords/>
  <dc:description/>
  <cp:lastModifiedBy>Dane</cp:lastModifiedBy>
  <cp:revision>3</cp:revision>
  <cp:lastPrinted>2015-06-30T12:17:00Z</cp:lastPrinted>
  <dcterms:created xsi:type="dcterms:W3CDTF">2015-06-30T12:16:00Z</dcterms:created>
  <dcterms:modified xsi:type="dcterms:W3CDTF">2015-06-30T12:27:00Z</dcterms:modified>
</cp:coreProperties>
</file>